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9940" w14:textId="15907A0A" w:rsidR="00BC40BA" w:rsidRPr="00721A15" w:rsidRDefault="00F65B92" w:rsidP="00ED6C45">
      <w:pPr>
        <w:jc w:val="left"/>
        <w:rPr>
          <w:b/>
          <w:sz w:val="28"/>
          <w:szCs w:val="28"/>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A0A4D3D"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721A15" w:rsidRPr="00721A15">
        <w:rPr>
          <w:b/>
          <w:sz w:val="32"/>
          <w:szCs w:val="32"/>
        </w:rPr>
        <w:t>PC-ABS wandgoten en lijsten</w:t>
      </w:r>
      <w:r w:rsidR="00ED6C45" w:rsidRPr="00721A15">
        <w:rPr>
          <w:b/>
          <w:sz w:val="32"/>
          <w:szCs w:val="32"/>
        </w:rPr>
        <w:br/>
      </w:r>
      <w:r w:rsidR="00721A15" w:rsidRPr="00721A15">
        <w:rPr>
          <w:b/>
          <w:sz w:val="28"/>
          <w:szCs w:val="28"/>
        </w:rPr>
        <w:t>DLP halogeenvrij</w:t>
      </w:r>
    </w:p>
    <w:p w14:paraId="5EC3D5FC" w14:textId="332A7857" w:rsidR="00ED6C45" w:rsidRDefault="00ED6C45" w:rsidP="00ED6C45"/>
    <w:p w14:paraId="7F577A04" w14:textId="59F0F88B" w:rsidR="00721A15" w:rsidRDefault="00721A15" w:rsidP="00ED6C45"/>
    <w:p w14:paraId="160117E3" w14:textId="77777777" w:rsidR="00D57828" w:rsidRDefault="00D57828" w:rsidP="00D57828">
      <w:r>
        <w:t>Het profiel, in halogeenvrij PC-ABS materiaal,  dit materiaal zal geen toxische gassen verspreiden in geval van brand.  Het profiel heeft een lengte van 2 meter .</w:t>
      </w:r>
    </w:p>
    <w:p w14:paraId="42FE12CA" w14:textId="77777777" w:rsidR="00D57828" w:rsidRDefault="00D57828" w:rsidP="00D57828"/>
    <w:p w14:paraId="2823B97C" w14:textId="77777777" w:rsidR="00D57828" w:rsidRDefault="00D57828" w:rsidP="00D57828">
      <w:r>
        <w:t xml:space="preserve">Alle afwerkingstoebehoren, zoals eind-, hoek- en verbindingsstukken, worden uitgevoerd met elementen van hetzelfde gamma en exact dezelfde kleur. Deze elementen zijn door de installateur te voorzien in het geheel.  </w:t>
      </w:r>
    </w:p>
    <w:p w14:paraId="7D8F8550" w14:textId="77777777" w:rsidR="00D57828" w:rsidRDefault="00D57828" w:rsidP="00D57828"/>
    <w:p w14:paraId="05FA41E8" w14:textId="2BCB4F3E" w:rsidR="00D57828" w:rsidRDefault="00D57828" w:rsidP="00D57828">
      <w:r>
        <w:t xml:space="preserve">De plaatsing gebeurt verticaal en/of horizontaal, zoals aangeduid op de plannen en in ieder geval conform aan het AREI </w:t>
      </w:r>
      <w:r w:rsidR="00F829B4">
        <w:t>(bijlage, boek 1: “Installaties op laagspanning en op zeer lage spanning”, artikel 4.3.3.7)</w:t>
      </w:r>
      <w:r w:rsidR="00B10EA6">
        <w:t>.</w:t>
      </w:r>
    </w:p>
    <w:p w14:paraId="6F9F0567" w14:textId="4F1AFCBA" w:rsidR="00D57828" w:rsidRDefault="00D57828" w:rsidP="00D57828">
      <w:r>
        <w:t>De kabelgoten gebruikt als plint, moeten verplicht geplaatst worden met de verhoging van het gamma.</w:t>
      </w:r>
    </w:p>
    <w:p w14:paraId="595E4688" w14:textId="77777777" w:rsidR="00B10EA6" w:rsidRDefault="00B10EA6" w:rsidP="00D57828"/>
    <w:p w14:paraId="429F208D" w14:textId="77777777" w:rsidR="00D57828" w:rsidRDefault="00D57828" w:rsidP="00D57828">
      <w:r>
        <w:t xml:space="preserve">De bevestiging gebeurt in overeenstemming met de richtlijnen van de leverancier: </w:t>
      </w:r>
    </w:p>
    <w:p w14:paraId="6DB09CDC" w14:textId="0B8B91B0" w:rsidR="00D57828" w:rsidRDefault="00D57828" w:rsidP="00D57828">
      <w:pPr>
        <w:pStyle w:val="ListParagraph"/>
        <w:numPr>
          <w:ilvl w:val="0"/>
          <w:numId w:val="15"/>
        </w:numPr>
      </w:pPr>
      <w:r>
        <w:t>ofwel door verlijming</w:t>
      </w:r>
    </w:p>
    <w:p w14:paraId="2B7E8362" w14:textId="0460D4F3" w:rsidR="00D57828" w:rsidRDefault="00D57828" w:rsidP="00D57828">
      <w:pPr>
        <w:pStyle w:val="ListParagraph"/>
        <w:numPr>
          <w:ilvl w:val="0"/>
          <w:numId w:val="15"/>
        </w:numPr>
      </w:pPr>
      <w:r>
        <w:t>ofwel met pluggen uit kunststof</w:t>
      </w:r>
    </w:p>
    <w:p w14:paraId="2F8309F7" w14:textId="11D610BF" w:rsidR="00D57828" w:rsidRDefault="00D57828" w:rsidP="00D57828">
      <w:pPr>
        <w:pStyle w:val="ListParagraph"/>
        <w:numPr>
          <w:ilvl w:val="0"/>
          <w:numId w:val="15"/>
        </w:numPr>
      </w:pPr>
      <w:r>
        <w:t>ofwel met snelle plaatsingspluggen</w:t>
      </w:r>
    </w:p>
    <w:p w14:paraId="51220785" w14:textId="77777777" w:rsidR="00D57828" w:rsidRDefault="00D57828" w:rsidP="00D57828"/>
    <w:p w14:paraId="21875B66" w14:textId="77777777" w:rsidR="00D57828" w:rsidRDefault="00D57828" w:rsidP="00D57828">
      <w:r>
        <w:t>Voor het behouden van de beschermingsgraad wordt de aansluiting tussen twee profielen in hetzelfde vlak verzorgd door een kabelbaanafdichting.</w:t>
      </w:r>
    </w:p>
    <w:p w14:paraId="60CA28FA" w14:textId="77777777" w:rsidR="00D57828" w:rsidRDefault="00D57828" w:rsidP="00D57828"/>
    <w:p w14:paraId="0C7BC78A" w14:textId="243690F2" w:rsidR="00721A15" w:rsidRDefault="00D57828" w:rsidP="00D57828">
      <w:r>
        <w:t>Het systeem is conform de norm EN 50085-2-1 en heeft de volgende eigenschappen:</w:t>
      </w:r>
    </w:p>
    <w:p w14:paraId="5C6360A4" w14:textId="6B7F4D6A" w:rsidR="00B10EA6" w:rsidRDefault="00B10EA6" w:rsidP="00D57828"/>
    <w:tbl>
      <w:tblPr>
        <w:tblStyle w:val="TableGrid"/>
        <w:tblW w:w="0" w:type="auto"/>
        <w:tblLook w:val="04A0" w:firstRow="1" w:lastRow="0" w:firstColumn="1" w:lastColumn="0" w:noHBand="0" w:noVBand="1"/>
      </w:tblPr>
      <w:tblGrid>
        <w:gridCol w:w="4981"/>
        <w:gridCol w:w="4981"/>
      </w:tblGrid>
      <w:tr w:rsidR="005F136E" w14:paraId="49D0AA2B" w14:textId="77777777" w:rsidTr="005F136E">
        <w:trPr>
          <w:trHeight w:val="307"/>
        </w:trPr>
        <w:tc>
          <w:tcPr>
            <w:tcW w:w="4981" w:type="dxa"/>
            <w:vAlign w:val="center"/>
          </w:tcPr>
          <w:p w14:paraId="7F10D5AA" w14:textId="5B551CD2" w:rsidR="005F136E" w:rsidRDefault="005F136E" w:rsidP="005F136E">
            <w:pPr>
              <w:jc w:val="left"/>
            </w:pPr>
            <w:r w:rsidRPr="00C24837">
              <w:t>Schokbestendigheid tijdens installatie en gebruik</w:t>
            </w:r>
          </w:p>
        </w:tc>
        <w:tc>
          <w:tcPr>
            <w:tcW w:w="4981" w:type="dxa"/>
            <w:vAlign w:val="center"/>
          </w:tcPr>
          <w:p w14:paraId="43E1D5B7" w14:textId="617BA44A" w:rsidR="005F136E" w:rsidRDefault="005F136E" w:rsidP="005F136E">
            <w:pPr>
              <w:jc w:val="left"/>
            </w:pPr>
            <w:r w:rsidRPr="00D63D20">
              <w:t>2.0 J</w:t>
            </w:r>
          </w:p>
        </w:tc>
      </w:tr>
      <w:tr w:rsidR="005F136E" w14:paraId="07E277E9" w14:textId="77777777" w:rsidTr="005F136E">
        <w:trPr>
          <w:trHeight w:val="307"/>
        </w:trPr>
        <w:tc>
          <w:tcPr>
            <w:tcW w:w="4981" w:type="dxa"/>
            <w:vAlign w:val="center"/>
          </w:tcPr>
          <w:p w14:paraId="651D018B" w14:textId="6B3F86BE" w:rsidR="005F136E" w:rsidRDefault="005F136E" w:rsidP="005F136E">
            <w:pPr>
              <w:jc w:val="left"/>
            </w:pPr>
            <w:r w:rsidRPr="00C24837">
              <w:t>Minimum temperatuur bij opslag en transport</w:t>
            </w:r>
          </w:p>
        </w:tc>
        <w:tc>
          <w:tcPr>
            <w:tcW w:w="4981" w:type="dxa"/>
            <w:vAlign w:val="center"/>
          </w:tcPr>
          <w:p w14:paraId="24D12E1B" w14:textId="5F5A83F9" w:rsidR="005F136E" w:rsidRDefault="005F136E" w:rsidP="005F136E">
            <w:pPr>
              <w:jc w:val="left"/>
            </w:pPr>
            <w:r w:rsidRPr="00D63D20">
              <w:t>-25 °C</w:t>
            </w:r>
          </w:p>
        </w:tc>
      </w:tr>
      <w:tr w:rsidR="005F136E" w14:paraId="73D4851F" w14:textId="77777777" w:rsidTr="005F136E">
        <w:trPr>
          <w:trHeight w:val="307"/>
        </w:trPr>
        <w:tc>
          <w:tcPr>
            <w:tcW w:w="4981" w:type="dxa"/>
            <w:vAlign w:val="center"/>
          </w:tcPr>
          <w:p w14:paraId="161EDEAB" w14:textId="7F211AC9" w:rsidR="005F136E" w:rsidRDefault="005F136E" w:rsidP="005F136E">
            <w:pPr>
              <w:jc w:val="left"/>
            </w:pPr>
            <w:r w:rsidRPr="00C24837">
              <w:t>Minimum temperatuur bij installatie en gebruik</w:t>
            </w:r>
          </w:p>
        </w:tc>
        <w:tc>
          <w:tcPr>
            <w:tcW w:w="4981" w:type="dxa"/>
            <w:vAlign w:val="center"/>
          </w:tcPr>
          <w:p w14:paraId="3951025D" w14:textId="2E85C02C" w:rsidR="005F136E" w:rsidRDefault="005F136E" w:rsidP="005F136E">
            <w:pPr>
              <w:jc w:val="left"/>
            </w:pPr>
            <w:r w:rsidRPr="00D63D20">
              <w:t>+15°C</w:t>
            </w:r>
          </w:p>
        </w:tc>
      </w:tr>
      <w:tr w:rsidR="005F136E" w14:paraId="5F04D185" w14:textId="77777777" w:rsidTr="005F136E">
        <w:trPr>
          <w:trHeight w:val="307"/>
        </w:trPr>
        <w:tc>
          <w:tcPr>
            <w:tcW w:w="4981" w:type="dxa"/>
            <w:vAlign w:val="center"/>
          </w:tcPr>
          <w:p w14:paraId="3B03E036" w14:textId="340D8349" w:rsidR="005F136E" w:rsidRDefault="005F136E" w:rsidP="005F136E">
            <w:pPr>
              <w:jc w:val="left"/>
            </w:pPr>
            <w:r w:rsidRPr="00C24837">
              <w:t>Maximale temperatuur bij gebruik</w:t>
            </w:r>
          </w:p>
        </w:tc>
        <w:tc>
          <w:tcPr>
            <w:tcW w:w="4981" w:type="dxa"/>
            <w:vAlign w:val="center"/>
          </w:tcPr>
          <w:p w14:paraId="1EBD4B77" w14:textId="5C2A3438" w:rsidR="005F136E" w:rsidRDefault="005F136E" w:rsidP="005F136E">
            <w:pPr>
              <w:jc w:val="left"/>
            </w:pPr>
            <w:r w:rsidRPr="00D63D20">
              <w:t>+60 °C</w:t>
            </w:r>
          </w:p>
        </w:tc>
      </w:tr>
      <w:tr w:rsidR="005F136E" w14:paraId="338694B3" w14:textId="77777777" w:rsidTr="005F136E">
        <w:trPr>
          <w:trHeight w:val="307"/>
        </w:trPr>
        <w:tc>
          <w:tcPr>
            <w:tcW w:w="4981" w:type="dxa"/>
            <w:vAlign w:val="center"/>
          </w:tcPr>
          <w:p w14:paraId="56E6CB7C" w14:textId="05726183" w:rsidR="005F136E" w:rsidRDefault="005F136E" w:rsidP="005F136E">
            <w:pPr>
              <w:jc w:val="left"/>
            </w:pPr>
            <w:r w:rsidRPr="00C24837">
              <w:t>Brandvertragend vermogen</w:t>
            </w:r>
          </w:p>
        </w:tc>
        <w:tc>
          <w:tcPr>
            <w:tcW w:w="4981" w:type="dxa"/>
            <w:vAlign w:val="center"/>
          </w:tcPr>
          <w:p w14:paraId="6F192AA9" w14:textId="5A22392F" w:rsidR="005F136E" w:rsidRDefault="005F136E" w:rsidP="005F136E">
            <w:pPr>
              <w:jc w:val="left"/>
            </w:pPr>
            <w:r w:rsidRPr="00D63D20">
              <w:t xml:space="preserve">Niet vlamverspreidend </w:t>
            </w:r>
          </w:p>
        </w:tc>
      </w:tr>
      <w:tr w:rsidR="005F136E" w14:paraId="3C7B570C" w14:textId="77777777" w:rsidTr="005F136E">
        <w:trPr>
          <w:trHeight w:val="307"/>
        </w:trPr>
        <w:tc>
          <w:tcPr>
            <w:tcW w:w="4981" w:type="dxa"/>
            <w:vAlign w:val="center"/>
          </w:tcPr>
          <w:p w14:paraId="4D0361E1" w14:textId="101397D7" w:rsidR="005F136E" w:rsidRDefault="005F136E" w:rsidP="005F136E">
            <w:pPr>
              <w:jc w:val="left"/>
            </w:pPr>
            <w:r w:rsidRPr="00C24837">
              <w:t>Elektrische continuïteit</w:t>
            </w:r>
          </w:p>
        </w:tc>
        <w:tc>
          <w:tcPr>
            <w:tcW w:w="4981" w:type="dxa"/>
            <w:vAlign w:val="center"/>
          </w:tcPr>
          <w:p w14:paraId="15CEE030" w14:textId="6DF8AF0A" w:rsidR="005F136E" w:rsidRDefault="005F136E" w:rsidP="005F136E">
            <w:pPr>
              <w:jc w:val="left"/>
            </w:pPr>
            <w:r w:rsidRPr="00D63D20">
              <w:t>Geen continuïteit</w:t>
            </w:r>
          </w:p>
        </w:tc>
      </w:tr>
      <w:tr w:rsidR="005F136E" w14:paraId="356E353E" w14:textId="77777777" w:rsidTr="005F136E">
        <w:trPr>
          <w:trHeight w:val="307"/>
        </w:trPr>
        <w:tc>
          <w:tcPr>
            <w:tcW w:w="4981" w:type="dxa"/>
            <w:vAlign w:val="center"/>
          </w:tcPr>
          <w:p w14:paraId="62C73762" w14:textId="5AB4BDE3" w:rsidR="005F136E" w:rsidRDefault="005F136E" w:rsidP="005F136E">
            <w:pPr>
              <w:jc w:val="left"/>
            </w:pPr>
            <w:r w:rsidRPr="00C24837">
              <w:t>Elektrisch isolatievermogen</w:t>
            </w:r>
          </w:p>
        </w:tc>
        <w:tc>
          <w:tcPr>
            <w:tcW w:w="4981" w:type="dxa"/>
            <w:vAlign w:val="center"/>
          </w:tcPr>
          <w:p w14:paraId="0FA48425" w14:textId="78601335" w:rsidR="005F136E" w:rsidRDefault="005F136E" w:rsidP="005F136E">
            <w:pPr>
              <w:jc w:val="left"/>
            </w:pPr>
            <w:r w:rsidRPr="00D63D20">
              <w:t>Elektrisch isolerend</w:t>
            </w:r>
          </w:p>
        </w:tc>
      </w:tr>
      <w:tr w:rsidR="005F136E" w14:paraId="5B0A8879" w14:textId="77777777" w:rsidTr="005F136E">
        <w:trPr>
          <w:trHeight w:val="307"/>
        </w:trPr>
        <w:tc>
          <w:tcPr>
            <w:tcW w:w="4981" w:type="dxa"/>
            <w:vAlign w:val="center"/>
          </w:tcPr>
          <w:p w14:paraId="5FFD4F08" w14:textId="62E5A2CD" w:rsidR="005F136E" w:rsidRDefault="005F136E" w:rsidP="005F136E">
            <w:pPr>
              <w:jc w:val="left"/>
            </w:pPr>
            <w:r w:rsidRPr="00C24837">
              <w:t>Beschermingsgraad van het profiel</w:t>
            </w:r>
          </w:p>
        </w:tc>
        <w:tc>
          <w:tcPr>
            <w:tcW w:w="4981" w:type="dxa"/>
            <w:vAlign w:val="center"/>
          </w:tcPr>
          <w:p w14:paraId="13CDD900" w14:textId="341BAE4B" w:rsidR="005F136E" w:rsidRDefault="005F136E" w:rsidP="005F136E">
            <w:pPr>
              <w:jc w:val="left"/>
            </w:pPr>
            <w:r w:rsidRPr="00D63D20">
              <w:t xml:space="preserve">IP </w:t>
            </w:r>
            <w:r w:rsidR="00D07753">
              <w:t>3XD</w:t>
            </w:r>
          </w:p>
        </w:tc>
      </w:tr>
      <w:tr w:rsidR="005F136E" w14:paraId="731E7D58" w14:textId="77777777" w:rsidTr="005F136E">
        <w:trPr>
          <w:trHeight w:val="307"/>
        </w:trPr>
        <w:tc>
          <w:tcPr>
            <w:tcW w:w="4981" w:type="dxa"/>
            <w:vAlign w:val="center"/>
          </w:tcPr>
          <w:p w14:paraId="2FB29081" w14:textId="5A9115AC" w:rsidR="005F136E" w:rsidRPr="00C24837" w:rsidRDefault="005F136E" w:rsidP="005F136E">
            <w:pPr>
              <w:jc w:val="left"/>
            </w:pPr>
            <w:r w:rsidRPr="008E0D78">
              <w:t>Openingswijze</w:t>
            </w:r>
          </w:p>
        </w:tc>
        <w:tc>
          <w:tcPr>
            <w:tcW w:w="4981" w:type="dxa"/>
            <w:vAlign w:val="center"/>
          </w:tcPr>
          <w:p w14:paraId="705E7795" w14:textId="2A35666D" w:rsidR="005F136E" w:rsidRDefault="005F136E" w:rsidP="005F136E">
            <w:pPr>
              <w:jc w:val="left"/>
            </w:pPr>
            <w:r w:rsidRPr="00D63D20">
              <w:t>Met gereedschap</w:t>
            </w:r>
          </w:p>
        </w:tc>
      </w:tr>
      <w:tr w:rsidR="005F136E" w14:paraId="7B03F865" w14:textId="77777777" w:rsidTr="005F136E">
        <w:trPr>
          <w:trHeight w:val="307"/>
        </w:trPr>
        <w:tc>
          <w:tcPr>
            <w:tcW w:w="4981" w:type="dxa"/>
            <w:vAlign w:val="center"/>
          </w:tcPr>
          <w:p w14:paraId="6B8D896E" w14:textId="0AF95C4E" w:rsidR="005F136E" w:rsidRPr="00C24837" w:rsidRDefault="005F136E" w:rsidP="005F136E">
            <w:pPr>
              <w:jc w:val="left"/>
            </w:pPr>
            <w:r w:rsidRPr="008E0D78">
              <w:t>Installatievoorwaarden</w:t>
            </w:r>
          </w:p>
        </w:tc>
        <w:tc>
          <w:tcPr>
            <w:tcW w:w="4981" w:type="dxa"/>
            <w:vAlign w:val="center"/>
          </w:tcPr>
          <w:p w14:paraId="2FDE3780" w14:textId="5DA73AAA" w:rsidR="005F136E" w:rsidRDefault="005F136E" w:rsidP="005F136E">
            <w:pPr>
              <w:jc w:val="left"/>
            </w:pPr>
            <w:r w:rsidRPr="00D63D20">
              <w:t>Muurbevestiging</w:t>
            </w:r>
          </w:p>
        </w:tc>
      </w:tr>
      <w:tr w:rsidR="005F136E" w14:paraId="7AD927C4" w14:textId="77777777" w:rsidTr="005F136E">
        <w:trPr>
          <w:trHeight w:val="307"/>
        </w:trPr>
        <w:tc>
          <w:tcPr>
            <w:tcW w:w="4981" w:type="dxa"/>
            <w:vAlign w:val="center"/>
          </w:tcPr>
          <w:p w14:paraId="5C4917CB" w14:textId="1B56C746" w:rsidR="005F136E" w:rsidRPr="00C24837" w:rsidRDefault="005F136E" w:rsidP="005F136E">
            <w:pPr>
              <w:jc w:val="left"/>
            </w:pPr>
            <w:r w:rsidRPr="008E0D78">
              <w:t>Toegekende spanning</w:t>
            </w:r>
          </w:p>
        </w:tc>
        <w:tc>
          <w:tcPr>
            <w:tcW w:w="4981" w:type="dxa"/>
            <w:vAlign w:val="center"/>
          </w:tcPr>
          <w:p w14:paraId="7B22A321" w14:textId="73826824" w:rsidR="005F136E" w:rsidRDefault="005F136E" w:rsidP="005F136E">
            <w:pPr>
              <w:jc w:val="left"/>
            </w:pPr>
            <w:r w:rsidRPr="00D63D20">
              <w:t>500 V</w:t>
            </w:r>
          </w:p>
        </w:tc>
      </w:tr>
      <w:tr w:rsidR="005F136E" w14:paraId="71D65B91" w14:textId="77777777" w:rsidTr="005F136E">
        <w:trPr>
          <w:trHeight w:val="307"/>
        </w:trPr>
        <w:tc>
          <w:tcPr>
            <w:tcW w:w="4981" w:type="dxa"/>
            <w:vAlign w:val="center"/>
          </w:tcPr>
          <w:p w14:paraId="7BA637A7" w14:textId="6B277EFA" w:rsidR="005F136E" w:rsidRPr="00C24837" w:rsidRDefault="005F136E" w:rsidP="005F136E">
            <w:pPr>
              <w:jc w:val="left"/>
            </w:pPr>
            <w:r w:rsidRPr="008E0D78">
              <w:t>Bescherming tegen mechanische schokken</w:t>
            </w:r>
          </w:p>
        </w:tc>
        <w:tc>
          <w:tcPr>
            <w:tcW w:w="4981" w:type="dxa"/>
            <w:vAlign w:val="center"/>
          </w:tcPr>
          <w:p w14:paraId="32B200D3" w14:textId="6CE22BDB" w:rsidR="005F136E" w:rsidRDefault="005F136E" w:rsidP="005F136E">
            <w:pPr>
              <w:jc w:val="left"/>
            </w:pPr>
            <w:r w:rsidRPr="00D63D20">
              <w:t>IK 07</w:t>
            </w:r>
          </w:p>
        </w:tc>
      </w:tr>
    </w:tbl>
    <w:p w14:paraId="0DC9D38C" w14:textId="3F706275" w:rsidR="00B10EA6" w:rsidRDefault="00B10EA6" w:rsidP="00D57828"/>
    <w:p w14:paraId="6F5C1346" w14:textId="77777777" w:rsidR="00CF2A6F" w:rsidRDefault="00CF2A6F">
      <w:pPr>
        <w:autoSpaceDE/>
        <w:autoSpaceDN/>
        <w:adjustRightInd/>
        <w:spacing w:after="200"/>
        <w:jc w:val="left"/>
      </w:pPr>
      <w:r>
        <w:br w:type="page"/>
      </w:r>
    </w:p>
    <w:p w14:paraId="7D4A0BB8" w14:textId="28784677" w:rsidR="00CF2A6F" w:rsidRDefault="00CF2A6F" w:rsidP="00CF2A6F">
      <w:r>
        <w:lastRenderedPageBreak/>
        <w:t>De mogelijke afmetingen voor het profiel zijn:</w:t>
      </w:r>
    </w:p>
    <w:p w14:paraId="1CB098B8" w14:textId="3BA8C9E1" w:rsidR="00CF2A6F" w:rsidRDefault="00CF2A6F" w:rsidP="0034548C">
      <w:pPr>
        <w:pStyle w:val="ListParagraph"/>
        <w:numPr>
          <w:ilvl w:val="0"/>
          <w:numId w:val="16"/>
        </w:numPr>
      </w:pPr>
      <w:r>
        <w:t>25 x 25 mm, in het wit</w:t>
      </w:r>
    </w:p>
    <w:p w14:paraId="3DDF7C86" w14:textId="5555A0D7" w:rsidR="00CF2A6F" w:rsidRDefault="00CF2A6F" w:rsidP="0034548C">
      <w:pPr>
        <w:pStyle w:val="ListParagraph"/>
        <w:numPr>
          <w:ilvl w:val="0"/>
          <w:numId w:val="16"/>
        </w:numPr>
      </w:pPr>
      <w:r>
        <w:t>25 x 40 mm, in het wit</w:t>
      </w:r>
    </w:p>
    <w:p w14:paraId="41B8E491" w14:textId="51084BB8" w:rsidR="00CF2A6F" w:rsidRDefault="00CF2A6F" w:rsidP="0034548C">
      <w:pPr>
        <w:pStyle w:val="ListParagraph"/>
        <w:numPr>
          <w:ilvl w:val="0"/>
          <w:numId w:val="16"/>
        </w:numPr>
      </w:pPr>
      <w:r>
        <w:t>40 x 60 mm, in het wit</w:t>
      </w:r>
    </w:p>
    <w:p w14:paraId="6D2557E1" w14:textId="464DB619" w:rsidR="00CF2A6F" w:rsidRDefault="00CF2A6F" w:rsidP="0034548C">
      <w:pPr>
        <w:pStyle w:val="ListParagraph"/>
        <w:numPr>
          <w:ilvl w:val="0"/>
          <w:numId w:val="16"/>
        </w:numPr>
      </w:pPr>
      <w:r>
        <w:t>50 x 85 mm, in het wit</w:t>
      </w:r>
    </w:p>
    <w:p w14:paraId="4CA93E56" w14:textId="2E4FB845" w:rsidR="00CF2A6F" w:rsidRDefault="00CF2A6F" w:rsidP="0034548C">
      <w:pPr>
        <w:pStyle w:val="ListParagraph"/>
        <w:numPr>
          <w:ilvl w:val="0"/>
          <w:numId w:val="16"/>
        </w:numPr>
      </w:pPr>
      <w:r>
        <w:t>50 x 100 mm, in het wit</w:t>
      </w:r>
    </w:p>
    <w:p w14:paraId="13C93CCA" w14:textId="435D0B14" w:rsidR="00CF2A6F" w:rsidRDefault="00CF2A6F" w:rsidP="0034548C">
      <w:pPr>
        <w:pStyle w:val="ListParagraph"/>
        <w:numPr>
          <w:ilvl w:val="0"/>
          <w:numId w:val="16"/>
        </w:numPr>
      </w:pPr>
      <w:r>
        <w:t>50 x 130 mm, in het wit</w:t>
      </w:r>
    </w:p>
    <w:p w14:paraId="2A2DD92A" w14:textId="637EDA33" w:rsidR="00CF2A6F" w:rsidRDefault="00CF2A6F" w:rsidP="0034548C">
      <w:pPr>
        <w:pStyle w:val="ListParagraph"/>
        <w:numPr>
          <w:ilvl w:val="0"/>
          <w:numId w:val="16"/>
        </w:numPr>
      </w:pPr>
      <w:r>
        <w:t xml:space="preserve">50 x 190 mm met 2 compartimenten in het wit met geïntegreerd scheidingsschot </w:t>
      </w:r>
    </w:p>
    <w:p w14:paraId="26C8A1FB" w14:textId="77777777" w:rsidR="00CF2A6F" w:rsidRDefault="00CF2A6F" w:rsidP="00CF2A6F"/>
    <w:p w14:paraId="27AA874F" w14:textId="455E7061" w:rsidR="00CF2A6F" w:rsidRDefault="00CF2A6F" w:rsidP="00CF2A6F">
      <w:r>
        <w:t>Voor de inbouw van apparatuur wordt er telkens gebruik gemaakt van een houder van hetzelfde gamma. De houder wordt tussen het profiel bevestigd door een eenvoudig kliksysteem en is in de kleur wit</w:t>
      </w:r>
      <w:r w:rsidR="0034548C">
        <w:t>.</w:t>
      </w:r>
    </w:p>
    <w:p w14:paraId="54159879" w14:textId="77777777" w:rsidR="00CF2A6F" w:rsidRDefault="00CF2A6F" w:rsidP="00CF2A6F"/>
    <w:p w14:paraId="5B872B54" w14:textId="77777777" w:rsidR="00CF2A6F" w:rsidRDefault="00CF2A6F" w:rsidP="00CF2A6F">
      <w:r>
        <w:t>Om een installatie conform de norm en een goede mechanische stevigheid te verkrijgen moet er steeds gebruik worden gemaakt van een houder voor het inbouwen van schakelmateriaal.</w:t>
      </w:r>
    </w:p>
    <w:p w14:paraId="6B961965" w14:textId="77777777" w:rsidR="00CF2A6F" w:rsidRDefault="00CF2A6F" w:rsidP="00CF2A6F">
      <w:r>
        <w:t>De houder met zijn afdekplaat verbergt eveneens de snede van het deksel.</w:t>
      </w:r>
    </w:p>
    <w:p w14:paraId="78591666" w14:textId="77777777" w:rsidR="00CF2A6F" w:rsidRDefault="00CF2A6F" w:rsidP="00CF2A6F"/>
    <w:p w14:paraId="0CBD37AD" w14:textId="77777777" w:rsidR="00CF2A6F" w:rsidRDefault="00CF2A6F" w:rsidP="00CF2A6F">
      <w:r>
        <w:t xml:space="preserve">Alle mechanismen die in de houder bevestigd worden, zullen tot één en hetzelfde gamma behoren. De bevestiging van het mechanisme gebeurt door een eenvoudige klikbeweging in de houders. Aangezien de afmetingen van alle mechanismen gestandaardiseerd zijn, kunnen alle verschillende toepassingen zoals schakelaars, stopcontacten,  RJ45 en andere mechanismen naast elkaar geplaatst worden in één type kader. </w:t>
      </w:r>
    </w:p>
    <w:p w14:paraId="520D9B9F" w14:textId="77777777" w:rsidR="00CF2A6F" w:rsidRDefault="00CF2A6F" w:rsidP="00CF2A6F"/>
    <w:p w14:paraId="6F18104E" w14:textId="77777777" w:rsidR="00CF2A6F" w:rsidRDefault="00CF2A6F" w:rsidP="00CF2A6F">
      <w:r>
        <w:t>De stopcontacten zijn voorzien van zijdelingse aansluitingen en de ontdubbelde klemmen laten toe om de stopcontacten op een eenvoudige wijze door te verbinden met elkaar. Voor twee- of drievoudige stopcontacten worden de voorbekabelde mechanismen gebruikt. De klemmenstrook van deze stopcontacten maken deel uit van de sokkel.</w:t>
      </w:r>
    </w:p>
    <w:p w14:paraId="557DE6EA" w14:textId="09366F9C" w:rsidR="005F136E" w:rsidRPr="00721A15" w:rsidRDefault="00CF2A6F" w:rsidP="00CF2A6F">
      <w:r>
        <w:t>Voor de stopcontacten die tot doel hebben de computers te voeden, wordt de rode gepolariseerde uitvoering geplaatst. Op deze wijze kan het stopcontact enkel gebruikt worden door een stekker die uitgerust is met de bijhorende rode polarisatiesleutel</w:t>
      </w:r>
    </w:p>
    <w:sectPr w:rsidR="005F136E" w:rsidRPr="00721A15"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3516" w14:textId="77777777" w:rsidR="00894332" w:rsidRDefault="00894332" w:rsidP="00ED6C45">
      <w:r>
        <w:separator/>
      </w:r>
    </w:p>
  </w:endnote>
  <w:endnote w:type="continuationSeparator" w:id="0">
    <w:p w14:paraId="1CBE106E" w14:textId="77777777" w:rsidR="00894332" w:rsidRDefault="00894332"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130F" w14:textId="1EA01880" w:rsidR="00423B83" w:rsidRPr="00A94335" w:rsidRDefault="00A94335" w:rsidP="00D00F7F">
    <w:pPr>
      <w:pStyle w:val="Footer"/>
      <w:tabs>
        <w:tab w:val="clear" w:pos="4536"/>
        <w:tab w:val="clear" w:pos="9072"/>
        <w:tab w:val="center" w:pos="4820"/>
        <w:tab w:val="right" w:pos="9923"/>
      </w:tabs>
      <w:rPr>
        <w:sz w:val="20"/>
        <w:szCs w:val="20"/>
      </w:rPr>
    </w:pPr>
    <w:r w:rsidRPr="00A94335">
      <w:rPr>
        <w:sz w:val="20"/>
        <w:szCs w:val="20"/>
      </w:rPr>
      <w:t>Beschrijving voor l</w:t>
    </w:r>
    <w:r w:rsidR="00423B83" w:rsidRPr="00A94335">
      <w:rPr>
        <w:sz w:val="20"/>
        <w:szCs w:val="20"/>
      </w:rPr>
      <w:t>astenboek</w:t>
    </w:r>
    <w:r w:rsidR="00423B83" w:rsidRPr="00A94335">
      <w:rPr>
        <w:sz w:val="20"/>
        <w:szCs w:val="20"/>
      </w:rPr>
      <w:tab/>
    </w:r>
    <w:r w:rsidR="006E79A3">
      <w:rPr>
        <w:sz w:val="20"/>
        <w:szCs w:val="20"/>
      </w:rPr>
      <w:t>DLP halogeenvrij</w:t>
    </w:r>
    <w:r w:rsidR="001E4F76">
      <w:rPr>
        <w:sz w:val="20"/>
        <w:szCs w:val="20"/>
      </w:rPr>
      <w:tab/>
      <w:t xml:space="preserve">Laatste update: </w:t>
    </w:r>
    <w:r w:rsidR="000461EC">
      <w:rPr>
        <w:sz w:val="20"/>
        <w:szCs w:val="20"/>
      </w:rPr>
      <w:t>5</w:t>
    </w:r>
    <w:r w:rsidR="001E4F76">
      <w:rPr>
        <w:sz w:val="20"/>
        <w:szCs w:val="20"/>
      </w:rPr>
      <w:t>/0</w:t>
    </w:r>
    <w:r w:rsidR="000461EC">
      <w:rPr>
        <w:sz w:val="20"/>
        <w:szCs w:val="20"/>
      </w:rPr>
      <w:t>2</w:t>
    </w:r>
    <w:r w:rsidR="00423B83" w:rsidRPr="00A94335">
      <w:rPr>
        <w:sz w:val="20"/>
        <w:szCs w:val="20"/>
      </w:rPr>
      <w:t>/</w:t>
    </w:r>
    <w:r w:rsidR="001E4F76">
      <w:rPr>
        <w:sz w:val="20"/>
        <w:szCs w:val="20"/>
      </w:rPr>
      <w:t>202</w:t>
    </w:r>
    <w:r w:rsidR="000461EC">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BF76" w14:textId="77777777" w:rsidR="00894332" w:rsidRDefault="00894332" w:rsidP="00ED6C45">
      <w:r>
        <w:separator/>
      </w:r>
    </w:p>
  </w:footnote>
  <w:footnote w:type="continuationSeparator" w:id="0">
    <w:p w14:paraId="631E3DA2" w14:textId="77777777" w:rsidR="00894332" w:rsidRDefault="00894332"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94F8" w14:textId="77777777" w:rsidR="00423B83" w:rsidRPr="002B63EA" w:rsidRDefault="001E4F76" w:rsidP="001E4F76">
    <w:pPr>
      <w:pStyle w:val="Header"/>
      <w:tabs>
        <w:tab w:val="clear" w:pos="4536"/>
        <w:tab w:val="clear" w:pos="9072"/>
        <w:tab w:val="left" w:pos="4485"/>
      </w:tabs>
    </w:pPr>
    <w:r>
      <w:rPr>
        <w:noProof/>
      </w:rPr>
      <w:drawing>
        <wp:anchor distT="0" distB="0" distL="114300" distR="114300" simplePos="0" relativeHeight="251662336" behindDoc="1" locked="0" layoutInCell="1" allowOverlap="1" wp14:anchorId="5670BC12" wp14:editId="3DEBE438">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1D9EFE7B" wp14:editId="779568C1">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36918"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" strokeweight="1pt"/>
          </w:pict>
        </mc:Fallback>
      </mc:AlternateContent>
    </w:r>
    <w:r w:rsidR="00423B83">
      <w:rPr>
        <w:noProof/>
      </w:rPr>
      <mc:AlternateContent>
        <mc:Choice Requires="wps">
          <w:drawing>
            <wp:anchor distT="0" distB="0" distL="114300" distR="114300" simplePos="0" relativeHeight="251661312" behindDoc="0" locked="0" layoutInCell="1" allowOverlap="1" wp14:anchorId="39E0BD88" wp14:editId="7DD3E956">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6134" w14:textId="77777777" w:rsidR="00423B83" w:rsidRDefault="00A94335" w:rsidP="00ED6C45">
                          <w:pPr>
                            <w:pStyle w:val="Header"/>
                            <w:rPr>
                              <w:noProof/>
                            </w:rPr>
                          </w:pPr>
                          <w:r>
                            <w:t xml:space="preserve">BESCHRIJVING VOOR </w:t>
                          </w:r>
                          <w:r w:rsidR="00423B83">
                            <w:t>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E0BD88"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" filled="f" stroked="f">
              <v:textbox style="mso-fit-shape-to-text:t" inset=",,,.3mm">
                <w:txbxContent>
                  <w:p w14:paraId="3C586134" w14:textId="77777777" w:rsidR="00423B83" w:rsidRDefault="00A94335" w:rsidP="00ED6C45">
                    <w:pPr>
                      <w:pStyle w:val="Header"/>
                      <w:rPr>
                        <w:noProof/>
                      </w:rPr>
                    </w:pPr>
                    <w:r>
                      <w:t xml:space="preserve">BESCHRIJVING VOOR </w:t>
                    </w:r>
                    <w:r w:rsidR="00423B83">
                      <w:t>LASTENBOEK</w:t>
                    </w:r>
                  </w:p>
                </w:txbxContent>
              </v:textbox>
              <w10:wrap type="square"/>
            </v:shape>
          </w:pict>
        </mc:Fallback>
      </mc:AlternateContent>
    </w:r>
    <w:r w:rsidR="00423B83">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6CCF"/>
    <w:multiLevelType w:val="hybridMultilevel"/>
    <w:tmpl w:val="3E2C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BC34649"/>
    <w:multiLevelType w:val="hybridMultilevel"/>
    <w:tmpl w:val="5ACC99D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311DC0"/>
    <w:multiLevelType w:val="hybridMultilevel"/>
    <w:tmpl w:val="3A6A7CAE"/>
    <w:lvl w:ilvl="0" w:tplc="9E6C35C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FA7EDD"/>
    <w:multiLevelType w:val="hybridMultilevel"/>
    <w:tmpl w:val="0FC089E6"/>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1BF38C9"/>
    <w:multiLevelType w:val="hybridMultilevel"/>
    <w:tmpl w:val="60D2EE32"/>
    <w:lvl w:ilvl="0" w:tplc="08130003">
      <w:start w:val="1"/>
      <w:numFmt w:val="bullet"/>
      <w:lvlText w:val="o"/>
      <w:lvlJc w:val="left"/>
      <w:pPr>
        <w:ind w:left="1440" w:hanging="360"/>
      </w:pPr>
      <w:rPr>
        <w:rFonts w:ascii="Courier New" w:hAnsi="Courier New" w:cs="Courier New" w:hint="default"/>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385F532B"/>
    <w:multiLevelType w:val="hybridMultilevel"/>
    <w:tmpl w:val="BD0AD0DC"/>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42E1E1A"/>
    <w:multiLevelType w:val="hybridMultilevel"/>
    <w:tmpl w:val="81F4D638"/>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4C196F"/>
    <w:multiLevelType w:val="hybridMultilevel"/>
    <w:tmpl w:val="D642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D0609"/>
    <w:multiLevelType w:val="hybridMultilevel"/>
    <w:tmpl w:val="A008DBE0"/>
    <w:lvl w:ilvl="0" w:tplc="C98EDA4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1FD514E"/>
    <w:multiLevelType w:val="hybridMultilevel"/>
    <w:tmpl w:val="D7846A82"/>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CAA59DB"/>
    <w:multiLevelType w:val="hybridMultilevel"/>
    <w:tmpl w:val="F5FE9B6C"/>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39303772">
    <w:abstractNumId w:val="10"/>
  </w:num>
  <w:num w:numId="2" w16cid:durableId="1772781244">
    <w:abstractNumId w:val="9"/>
  </w:num>
  <w:num w:numId="3" w16cid:durableId="1475023824">
    <w:abstractNumId w:val="4"/>
  </w:num>
  <w:num w:numId="4" w16cid:durableId="1839540232">
    <w:abstractNumId w:val="15"/>
  </w:num>
  <w:num w:numId="5" w16cid:durableId="60177592">
    <w:abstractNumId w:val="8"/>
  </w:num>
  <w:num w:numId="6" w16cid:durableId="1724522676">
    <w:abstractNumId w:val="5"/>
  </w:num>
  <w:num w:numId="7" w16cid:durableId="52629971">
    <w:abstractNumId w:val="6"/>
  </w:num>
  <w:num w:numId="8" w16cid:durableId="2117870214">
    <w:abstractNumId w:val="13"/>
  </w:num>
  <w:num w:numId="9" w16cid:durableId="781732467">
    <w:abstractNumId w:val="1"/>
  </w:num>
  <w:num w:numId="10" w16cid:durableId="1190072253">
    <w:abstractNumId w:val="14"/>
  </w:num>
  <w:num w:numId="11" w16cid:durableId="1630431994">
    <w:abstractNumId w:val="12"/>
  </w:num>
  <w:num w:numId="12" w16cid:durableId="771171217">
    <w:abstractNumId w:val="3"/>
  </w:num>
  <w:num w:numId="13" w16cid:durableId="934825764">
    <w:abstractNumId w:val="7"/>
  </w:num>
  <w:num w:numId="14" w16cid:durableId="205456277">
    <w:abstractNumId w:val="2"/>
  </w:num>
  <w:num w:numId="15" w16cid:durableId="1836678237">
    <w:abstractNumId w:val="11"/>
  </w:num>
  <w:num w:numId="16" w16cid:durableId="204396944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461EC"/>
    <w:rsid w:val="00094D93"/>
    <w:rsid w:val="000B45E4"/>
    <w:rsid w:val="000D5537"/>
    <w:rsid w:val="000F79F5"/>
    <w:rsid w:val="00115793"/>
    <w:rsid w:val="00123128"/>
    <w:rsid w:val="00180F9D"/>
    <w:rsid w:val="001959D1"/>
    <w:rsid w:val="001D4C75"/>
    <w:rsid w:val="001E4F76"/>
    <w:rsid w:val="00205306"/>
    <w:rsid w:val="002139A1"/>
    <w:rsid w:val="00214C80"/>
    <w:rsid w:val="00221365"/>
    <w:rsid w:val="00231C76"/>
    <w:rsid w:val="002419A5"/>
    <w:rsid w:val="00273BC6"/>
    <w:rsid w:val="002A77FF"/>
    <w:rsid w:val="002B36A6"/>
    <w:rsid w:val="002B63EA"/>
    <w:rsid w:val="002C0B71"/>
    <w:rsid w:val="002F6C09"/>
    <w:rsid w:val="00301B0A"/>
    <w:rsid w:val="003208CB"/>
    <w:rsid w:val="003212AF"/>
    <w:rsid w:val="00324936"/>
    <w:rsid w:val="0034548C"/>
    <w:rsid w:val="003500BD"/>
    <w:rsid w:val="003916D3"/>
    <w:rsid w:val="00407A09"/>
    <w:rsid w:val="00423B83"/>
    <w:rsid w:val="004256A4"/>
    <w:rsid w:val="004726DB"/>
    <w:rsid w:val="00473090"/>
    <w:rsid w:val="00486608"/>
    <w:rsid w:val="00496DFB"/>
    <w:rsid w:val="004F608B"/>
    <w:rsid w:val="005214B0"/>
    <w:rsid w:val="00561D4D"/>
    <w:rsid w:val="005A6D07"/>
    <w:rsid w:val="005F136E"/>
    <w:rsid w:val="005F5FF2"/>
    <w:rsid w:val="00615992"/>
    <w:rsid w:val="00635236"/>
    <w:rsid w:val="006668B6"/>
    <w:rsid w:val="006734D1"/>
    <w:rsid w:val="006956DB"/>
    <w:rsid w:val="006D790E"/>
    <w:rsid w:val="006E5E84"/>
    <w:rsid w:val="006E79A3"/>
    <w:rsid w:val="006F0273"/>
    <w:rsid w:val="006F1024"/>
    <w:rsid w:val="00704A63"/>
    <w:rsid w:val="0070703A"/>
    <w:rsid w:val="00721A15"/>
    <w:rsid w:val="0075144E"/>
    <w:rsid w:val="00751949"/>
    <w:rsid w:val="00766A73"/>
    <w:rsid w:val="00773479"/>
    <w:rsid w:val="007F4DBB"/>
    <w:rsid w:val="00801ABD"/>
    <w:rsid w:val="00894332"/>
    <w:rsid w:val="008B1C88"/>
    <w:rsid w:val="008C3E2B"/>
    <w:rsid w:val="008F023F"/>
    <w:rsid w:val="00955C43"/>
    <w:rsid w:val="009977E2"/>
    <w:rsid w:val="009A3E3E"/>
    <w:rsid w:val="00A94335"/>
    <w:rsid w:val="00B10EA6"/>
    <w:rsid w:val="00B12C6B"/>
    <w:rsid w:val="00B32ED7"/>
    <w:rsid w:val="00BC40BA"/>
    <w:rsid w:val="00BD14D8"/>
    <w:rsid w:val="00BF6ECA"/>
    <w:rsid w:val="00C25BA6"/>
    <w:rsid w:val="00C35182"/>
    <w:rsid w:val="00C752C8"/>
    <w:rsid w:val="00CF2A6F"/>
    <w:rsid w:val="00D00F7F"/>
    <w:rsid w:val="00D07753"/>
    <w:rsid w:val="00D37007"/>
    <w:rsid w:val="00D57828"/>
    <w:rsid w:val="00D60308"/>
    <w:rsid w:val="00D83565"/>
    <w:rsid w:val="00DA5FB0"/>
    <w:rsid w:val="00DC36C6"/>
    <w:rsid w:val="00DD10A0"/>
    <w:rsid w:val="00E32C87"/>
    <w:rsid w:val="00ED6C45"/>
    <w:rsid w:val="00F65B92"/>
    <w:rsid w:val="00F829B4"/>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9CF4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06EFDCA45CCE40ACF58A1364C91831" ma:contentTypeVersion="18" ma:contentTypeDescription="Create a new document." ma:contentTypeScope="" ma:versionID="ab29fafe358872db4209f10a8b91101f">
  <xsd:schema xmlns:xsd="http://www.w3.org/2001/XMLSchema" xmlns:xs="http://www.w3.org/2001/XMLSchema" xmlns:p="http://schemas.microsoft.com/office/2006/metadata/properties" xmlns:ns2="ed0845d1-3fd8-4f01-8672-183ce6276f18" xmlns:ns3="2fea924a-0647-46c8-9d52-131ad76a017a" targetNamespace="http://schemas.microsoft.com/office/2006/metadata/properties" ma:root="true" ma:fieldsID="aa03ba69bff864662b6bc01eb1ef9322" ns2:_="" ns3:_="">
    <xsd:import namespace="ed0845d1-3fd8-4f01-8672-183ce6276f18"/>
    <xsd:import namespace="2fea924a-0647-46c8-9d52-131ad76a01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845d1-3fd8-4f01-8672-183ce6276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eb64fc-42c0-4912-87a3-b0ead3e48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a924a-0647-46c8-9d52-131ad76a01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6674d2-b86a-4ba1-a7a0-685fec146413}" ma:internalName="TaxCatchAll" ma:showField="CatchAllData" ma:web="2fea924a-0647-46c8-9d52-131ad76a0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ed0845d1-3fd8-4f01-8672-183ce6276f18" xsi:nil="true"/>
    <TaxCatchAll xmlns="2fea924a-0647-46c8-9d52-131ad76a017a" xsi:nil="true"/>
    <lcf76f155ced4ddcb4097134ff3c332f xmlns="ed0845d1-3fd8-4f01-8672-183ce6276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2.xml><?xml version="1.0" encoding="utf-8"?>
<ds:datastoreItem xmlns:ds="http://schemas.openxmlformats.org/officeDocument/2006/customXml" ds:itemID="{E5406EAE-DA0C-4FB6-8F7E-4AD0D0F00DB0}"/>
</file>

<file path=customXml/itemProps3.xml><?xml version="1.0" encoding="utf-8"?>
<ds:datastoreItem xmlns:ds="http://schemas.openxmlformats.org/officeDocument/2006/customXml" ds:itemID="{1ACC2946-03D2-4E55-87E6-929F85C8CA2B}">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f8968595-9cdb-4de9-a4af-cf90aee440d6"/>
    <ds:schemaRef ds:uri="a8ec3fc9-bdf9-4de7-a32c-531da479f50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519</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16</cp:revision>
  <dcterms:created xsi:type="dcterms:W3CDTF">2020-01-07T07:56:00Z</dcterms:created>
  <dcterms:modified xsi:type="dcterms:W3CDTF">2024-02-05T15:24:00Z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0x010100DB06EFDCA45CCE40ACF58A1364C91831</vt:lpwstr>
  </property>
  <property fmtid="{D5CDD505-2E9C-101B-9397-08002B2CF9AE}" pid="3" name="Order">
    <vt:r8>767800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