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71A0B3" w14:textId="77777777" w:rsidR="00BC40BA" w:rsidRPr="00D95ADA" w:rsidRDefault="00F65B92" w:rsidP="00ED6C45">
      <w:pPr>
        <w:jc w:val="left"/>
        <w:rPr>
          <w:b/>
          <w:sz w:val="28"/>
          <w:szCs w:val="28"/>
          <w:lang w:val="en-US"/>
        </w:rPr>
      </w:pPr>
      <w:r w:rsidRPr="00ED6C45">
        <w:rPr>
          <w:b/>
          <w:noProof/>
          <w:sz w:val="32"/>
          <w:szCs w:val="32"/>
          <w:lang w:val="nl-NL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3D7BD32E" wp14:editId="52615C8F">
                <wp:simplePos x="0" y="0"/>
                <wp:positionH relativeFrom="column">
                  <wp:posOffset>-566420</wp:posOffset>
                </wp:positionH>
                <wp:positionV relativeFrom="paragraph">
                  <wp:posOffset>-361950</wp:posOffset>
                </wp:positionV>
                <wp:extent cx="6701790" cy="971550"/>
                <wp:effectExtent l="0" t="0" r="0" b="9525"/>
                <wp:wrapNone/>
                <wp:docPr id="5" name="Papie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02920" y="335280"/>
                            <a:ext cx="635" cy="636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2920" y="970915"/>
                            <a:ext cx="612648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64E63" id="Papier 2" o:spid="_x0000_s1026" editas="canvas" style="position:absolute;margin-left:-44.6pt;margin-top:-28.5pt;width:527.7pt;height:76.5pt;z-index:-251658240" coordsize="6701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017;height:971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3352" to="503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5" o:spid="_x0000_s1029" style="position:absolute;visibility:visible;mso-wrap-style:square" from="5029,9709" to="6629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</v:group>
            </w:pict>
          </mc:Fallback>
        </mc:AlternateContent>
      </w:r>
      <w:proofErr w:type="spellStart"/>
      <w:r w:rsidR="00D95ADA">
        <w:rPr>
          <w:b/>
          <w:sz w:val="32"/>
          <w:szCs w:val="32"/>
          <w:lang w:val="en-US"/>
        </w:rPr>
        <w:t>Keor</w:t>
      </w:r>
      <w:proofErr w:type="spellEnd"/>
      <w:r w:rsidR="00D95ADA">
        <w:rPr>
          <w:b/>
          <w:sz w:val="32"/>
          <w:szCs w:val="32"/>
          <w:lang w:val="en-US"/>
        </w:rPr>
        <w:t xml:space="preserve"> PDU</w:t>
      </w:r>
      <w:r w:rsidR="00ED6C45">
        <w:rPr>
          <w:b/>
          <w:sz w:val="32"/>
          <w:szCs w:val="32"/>
          <w:lang w:val="en-US"/>
        </w:rPr>
        <w:br/>
      </w:r>
      <w:r w:rsidR="00D95ADA" w:rsidRPr="00D95ADA">
        <w:rPr>
          <w:b/>
          <w:sz w:val="28"/>
          <w:szCs w:val="28"/>
          <w:lang w:val="en-US"/>
        </w:rPr>
        <w:t>Uninterruptible Power Supply (UPS)</w:t>
      </w:r>
    </w:p>
    <w:p w14:paraId="6B2EEA63" w14:textId="77777777" w:rsidR="00ED6C45" w:rsidRPr="00D95ADA" w:rsidRDefault="00ED6C45" w:rsidP="00ED6C45">
      <w:pPr>
        <w:rPr>
          <w:lang w:val="en-US"/>
        </w:rPr>
      </w:pPr>
    </w:p>
    <w:p w14:paraId="01E2BF5F" w14:textId="4E1EC06F" w:rsidR="00ED6C45" w:rsidRPr="00847EB8" w:rsidRDefault="00D95ADA" w:rsidP="00ED6C45">
      <w:pPr>
        <w:pStyle w:val="Kop1"/>
        <w:rPr>
          <w:lang w:val="fr-BE"/>
        </w:rPr>
      </w:pPr>
      <w:r w:rsidRPr="00847EB8">
        <w:rPr>
          <w:lang w:val="fr-BE"/>
        </w:rPr>
        <w:t xml:space="preserve">UPS </w:t>
      </w:r>
      <w:r w:rsidR="00847EB8">
        <w:rPr>
          <w:lang w:val="fr-BE"/>
        </w:rPr>
        <w:t>monophasé</w:t>
      </w:r>
      <w:r w:rsidRPr="00847EB8">
        <w:rPr>
          <w:lang w:val="fr-BE"/>
        </w:rPr>
        <w:t xml:space="preserve"> statique disposant de la technologie off-line</w:t>
      </w:r>
    </w:p>
    <w:p w14:paraId="72D44619" w14:textId="77777777" w:rsidR="00D95ADA" w:rsidRPr="00847EB8" w:rsidRDefault="00D95ADA" w:rsidP="00D95ADA">
      <w:pPr>
        <w:pStyle w:val="Kop2"/>
        <w:rPr>
          <w:lang w:val="fr-BE"/>
        </w:rPr>
      </w:pPr>
      <w:r w:rsidRPr="00847EB8">
        <w:rPr>
          <w:lang w:val="fr-BE"/>
        </w:rPr>
        <w:t>800 VA – autonomie de 10 min (à 50% de la charge)</w:t>
      </w:r>
    </w:p>
    <w:p w14:paraId="54921BD4" w14:textId="77777777" w:rsidR="00D95ADA" w:rsidRDefault="00D95ADA" w:rsidP="00D95ADA">
      <w:pPr>
        <w:pStyle w:val="Kop3"/>
      </w:pPr>
      <w:r>
        <w:t>Description</w:t>
      </w:r>
    </w:p>
    <w:p w14:paraId="04427068" w14:textId="77777777" w:rsidR="00D95ADA" w:rsidRPr="00847EB8" w:rsidRDefault="00D95ADA" w:rsidP="00D95ADA">
      <w:pPr>
        <w:rPr>
          <w:lang w:val="fr-BE"/>
        </w:rPr>
      </w:pPr>
      <w:r w:rsidRPr="00847EB8">
        <w:rPr>
          <w:lang w:val="fr-BE"/>
        </w:rPr>
        <w:t xml:space="preserve">L'UPS ou </w:t>
      </w:r>
      <w:proofErr w:type="spellStart"/>
      <w:r w:rsidRPr="00847EB8">
        <w:rPr>
          <w:lang w:val="fr-BE"/>
        </w:rPr>
        <w:t>Uninterruptible</w:t>
      </w:r>
      <w:proofErr w:type="spellEnd"/>
      <w:r w:rsidRPr="00847EB8">
        <w:rPr>
          <w:lang w:val="fr-BE"/>
        </w:rPr>
        <w:t xml:space="preserve"> Power </w:t>
      </w:r>
      <w:proofErr w:type="spellStart"/>
      <w:r w:rsidRPr="00847EB8">
        <w:rPr>
          <w:lang w:val="fr-BE"/>
        </w:rPr>
        <w:t>Supply</w:t>
      </w:r>
      <w:proofErr w:type="spellEnd"/>
      <w:r w:rsidRPr="00847EB8">
        <w:rPr>
          <w:lang w:val="fr-BE"/>
        </w:rPr>
        <w:t xml:space="preserve"> veille à ce que l'appareillage électrique soit protégé contre les pannes de courant usuelles. L'UPS doit fournir une alimentation électrique de haute qualité aux utilisateur(s) suivant(s) :</w:t>
      </w:r>
    </w:p>
    <w:p w14:paraId="03DEF7D6" w14:textId="77777777" w:rsidR="00123128" w:rsidRDefault="00D95ADA" w:rsidP="00D95ADA">
      <w:pPr>
        <w:pStyle w:val="Lijstalinea"/>
        <w:numPr>
          <w:ilvl w:val="0"/>
          <w:numId w:val="13"/>
        </w:numPr>
        <w:rPr>
          <w:highlight w:val="yellow"/>
        </w:rPr>
      </w:pPr>
      <w:r w:rsidRPr="00D95ADA">
        <w:rPr>
          <w:highlight w:val="yellow"/>
        </w:rPr>
        <w:t>XXX</w:t>
      </w:r>
    </w:p>
    <w:p w14:paraId="1BD68D1C" w14:textId="77777777" w:rsidR="00D95ADA" w:rsidRDefault="00D95ADA" w:rsidP="00D95ADA">
      <w:pPr>
        <w:rPr>
          <w:highlight w:val="yellow"/>
        </w:rPr>
      </w:pPr>
    </w:p>
    <w:p w14:paraId="10F01FC6" w14:textId="77777777" w:rsidR="00D95ADA" w:rsidRDefault="00D95ADA" w:rsidP="00D95ADA">
      <w:pPr>
        <w:pStyle w:val="Kop3"/>
      </w:pPr>
      <w:proofErr w:type="spellStart"/>
      <w:r>
        <w:t>Normes</w:t>
      </w:r>
      <w:proofErr w:type="spellEnd"/>
      <w:r>
        <w:t xml:space="preserve"> et directives</w:t>
      </w:r>
    </w:p>
    <w:p w14:paraId="66FFB609" w14:textId="77777777" w:rsidR="00D95ADA" w:rsidRPr="00D95ADA" w:rsidRDefault="00D95ADA" w:rsidP="00D95ADA">
      <w:pPr>
        <w:pStyle w:val="Lijstalinea"/>
        <w:numPr>
          <w:ilvl w:val="0"/>
          <w:numId w:val="13"/>
        </w:numPr>
        <w:rPr>
          <w:lang w:val="en-US"/>
        </w:rPr>
      </w:pPr>
      <w:proofErr w:type="spellStart"/>
      <w:r w:rsidRPr="00D95ADA">
        <w:rPr>
          <w:lang w:val="en-US"/>
        </w:rPr>
        <w:t>Topologie</w:t>
      </w:r>
      <w:proofErr w:type="spellEnd"/>
      <w:r w:rsidRPr="00D95ADA">
        <w:rPr>
          <w:lang w:val="en-US"/>
        </w:rPr>
        <w:t xml:space="preserve"> UPS : VFD (</w:t>
      </w:r>
      <w:proofErr w:type="spellStart"/>
      <w:r w:rsidRPr="00D95ADA">
        <w:rPr>
          <w:lang w:val="en-US"/>
        </w:rPr>
        <w:t>technologie</w:t>
      </w:r>
      <w:proofErr w:type="spellEnd"/>
      <w:r w:rsidRPr="00D95ADA">
        <w:rPr>
          <w:lang w:val="en-US"/>
        </w:rPr>
        <w:t xml:space="preserve"> Off-line)</w:t>
      </w:r>
    </w:p>
    <w:p w14:paraId="7AF75F91" w14:textId="77777777" w:rsidR="00D95ADA" w:rsidRPr="00D95ADA" w:rsidRDefault="00D95ADA" w:rsidP="00D95ADA">
      <w:pPr>
        <w:pStyle w:val="Lijstalinea"/>
        <w:numPr>
          <w:ilvl w:val="0"/>
          <w:numId w:val="13"/>
        </w:numPr>
        <w:rPr>
          <w:lang w:val="en-US"/>
        </w:rPr>
      </w:pPr>
      <w:r w:rsidRPr="00D95ADA">
        <w:rPr>
          <w:lang w:val="en-US"/>
        </w:rPr>
        <w:t>EMC (EN 62040-2)</w:t>
      </w:r>
    </w:p>
    <w:p w14:paraId="7F1A37E1" w14:textId="77777777" w:rsidR="00D95ADA" w:rsidRPr="00D95ADA" w:rsidRDefault="00D95ADA" w:rsidP="00D95ADA">
      <w:pPr>
        <w:pStyle w:val="Lijstalinea"/>
        <w:numPr>
          <w:ilvl w:val="0"/>
          <w:numId w:val="13"/>
        </w:numPr>
        <w:rPr>
          <w:lang w:val="en-US"/>
        </w:rPr>
      </w:pPr>
      <w:proofErr w:type="spellStart"/>
      <w:r w:rsidRPr="00D95ADA">
        <w:rPr>
          <w:lang w:val="en-US"/>
        </w:rPr>
        <w:t>Sécurité</w:t>
      </w:r>
      <w:proofErr w:type="spellEnd"/>
      <w:r w:rsidRPr="00D95ADA">
        <w:rPr>
          <w:lang w:val="en-US"/>
        </w:rPr>
        <w:t xml:space="preserve"> (EN 62040-1)</w:t>
      </w:r>
    </w:p>
    <w:p w14:paraId="2BDEBCD5" w14:textId="77777777" w:rsidR="00D95ADA" w:rsidRDefault="00D95ADA" w:rsidP="00D95ADA">
      <w:pPr>
        <w:pStyle w:val="Lijstalinea"/>
        <w:numPr>
          <w:ilvl w:val="0"/>
          <w:numId w:val="13"/>
        </w:numPr>
        <w:rPr>
          <w:lang w:val="en-US"/>
        </w:rPr>
      </w:pPr>
      <w:r w:rsidRPr="00D95ADA">
        <w:rPr>
          <w:lang w:val="en-US"/>
        </w:rPr>
        <w:t>CE</w:t>
      </w:r>
    </w:p>
    <w:p w14:paraId="1AFF083B" w14:textId="77777777" w:rsidR="00D95ADA" w:rsidRDefault="00D95ADA" w:rsidP="00D95ADA">
      <w:pPr>
        <w:pStyle w:val="Lijstalinea"/>
        <w:rPr>
          <w:lang w:val="en-US"/>
        </w:rPr>
      </w:pPr>
    </w:p>
    <w:p w14:paraId="44EB7289" w14:textId="77777777" w:rsidR="00D95ADA" w:rsidRDefault="00D95ADA" w:rsidP="00D95ADA">
      <w:pPr>
        <w:pStyle w:val="Kop3"/>
      </w:pPr>
      <w:r>
        <w:t xml:space="preserve">Architecture de </w:t>
      </w:r>
      <w:proofErr w:type="spellStart"/>
      <w:r>
        <w:t>l’UPS</w:t>
      </w:r>
      <w:proofErr w:type="spellEnd"/>
    </w:p>
    <w:p w14:paraId="1795C6F7" w14:textId="77777777" w:rsidR="00D95ADA" w:rsidRPr="00847EB8" w:rsidRDefault="00D95ADA" w:rsidP="00D95ADA">
      <w:pPr>
        <w:pStyle w:val="Geenafstand"/>
        <w:rPr>
          <w:lang w:val="fr-BE"/>
        </w:rPr>
      </w:pPr>
      <w:r w:rsidRPr="00847EB8">
        <w:rPr>
          <w:lang w:val="fr-BE"/>
        </w:rPr>
        <w:t>L'UPS a une architecture 19’’ et est constitué des éléments suivants :</w:t>
      </w:r>
    </w:p>
    <w:p w14:paraId="67FEB95C" w14:textId="77777777" w:rsidR="00D95ADA" w:rsidRPr="00847EB8" w:rsidRDefault="00D95ADA" w:rsidP="00D95ADA">
      <w:pPr>
        <w:pStyle w:val="Geenafstand"/>
        <w:numPr>
          <w:ilvl w:val="0"/>
          <w:numId w:val="15"/>
        </w:numPr>
        <w:rPr>
          <w:lang w:val="fr-BE"/>
        </w:rPr>
      </w:pPr>
      <w:r w:rsidRPr="00847EB8">
        <w:rPr>
          <w:lang w:val="fr-BE"/>
        </w:rPr>
        <w:t>1 entrée IEC avec cordon avec fiche 2P+T</w:t>
      </w:r>
    </w:p>
    <w:p w14:paraId="3219F123" w14:textId="77777777" w:rsidR="00D95ADA" w:rsidRPr="00D95ADA" w:rsidRDefault="00D95ADA" w:rsidP="00D95ADA">
      <w:pPr>
        <w:pStyle w:val="Geenafstand"/>
        <w:numPr>
          <w:ilvl w:val="0"/>
          <w:numId w:val="15"/>
        </w:numPr>
        <w:rPr>
          <w:lang w:val="en-US"/>
        </w:rPr>
      </w:pPr>
      <w:r w:rsidRPr="00D95ADA">
        <w:rPr>
          <w:lang w:val="en-US"/>
        </w:rPr>
        <w:t xml:space="preserve">8 sorties </w:t>
      </w:r>
      <w:proofErr w:type="spellStart"/>
      <w:r w:rsidRPr="00D95ADA">
        <w:rPr>
          <w:lang w:val="en-US"/>
        </w:rPr>
        <w:t>secourues</w:t>
      </w:r>
      <w:proofErr w:type="spellEnd"/>
    </w:p>
    <w:p w14:paraId="2844A914" w14:textId="77777777" w:rsidR="00D95ADA" w:rsidRPr="00847EB8" w:rsidRDefault="00D95ADA" w:rsidP="00D95ADA">
      <w:pPr>
        <w:pStyle w:val="Geenafstand"/>
        <w:numPr>
          <w:ilvl w:val="1"/>
          <w:numId w:val="15"/>
        </w:numPr>
        <w:rPr>
          <w:lang w:val="fr-BE"/>
        </w:rPr>
      </w:pPr>
      <w:r w:rsidRPr="00847EB8">
        <w:rPr>
          <w:lang w:val="fr-BE"/>
        </w:rPr>
        <w:t xml:space="preserve">8 prises 2P+T ou 8 prises IEC C13 </w:t>
      </w:r>
    </w:p>
    <w:p w14:paraId="6D17242D" w14:textId="77777777" w:rsidR="00D95ADA" w:rsidRPr="00847EB8" w:rsidRDefault="00D95ADA" w:rsidP="00D95ADA">
      <w:pPr>
        <w:pStyle w:val="Geenafstand"/>
        <w:numPr>
          <w:ilvl w:val="0"/>
          <w:numId w:val="15"/>
        </w:numPr>
        <w:rPr>
          <w:lang w:val="fr-BE"/>
        </w:rPr>
      </w:pPr>
      <w:r w:rsidRPr="00847EB8">
        <w:rPr>
          <w:lang w:val="fr-BE"/>
        </w:rPr>
        <w:t xml:space="preserve">Port USB (USB HID) pour être relié à un PC pour permettre, grâce au logiciel « PC Communicateur », de monitorer son fonctionnement et d'effectuer le </w:t>
      </w:r>
      <w:proofErr w:type="spellStart"/>
      <w:r w:rsidRPr="00847EB8">
        <w:rPr>
          <w:lang w:val="fr-BE"/>
        </w:rPr>
        <w:t>shutdown</w:t>
      </w:r>
      <w:proofErr w:type="spellEnd"/>
      <w:r w:rsidRPr="00847EB8">
        <w:rPr>
          <w:lang w:val="fr-BE"/>
        </w:rPr>
        <w:t xml:space="preserve"> d'urgence des systèmes d'exploitation.</w:t>
      </w:r>
    </w:p>
    <w:p w14:paraId="2BD3D03B" w14:textId="77777777" w:rsidR="00D95ADA" w:rsidRPr="00D95ADA" w:rsidRDefault="00D95ADA" w:rsidP="00D95ADA">
      <w:pPr>
        <w:pStyle w:val="Geenafstand"/>
        <w:numPr>
          <w:ilvl w:val="0"/>
          <w:numId w:val="15"/>
        </w:numPr>
        <w:rPr>
          <w:lang w:val="en-US"/>
        </w:rPr>
      </w:pPr>
      <w:proofErr w:type="spellStart"/>
      <w:r w:rsidRPr="00D95ADA">
        <w:rPr>
          <w:lang w:val="en-US"/>
        </w:rPr>
        <w:t>Microprocesseur</w:t>
      </w:r>
      <w:proofErr w:type="spellEnd"/>
    </w:p>
    <w:p w14:paraId="77E820E7" w14:textId="77777777" w:rsidR="00D95ADA" w:rsidRPr="00847EB8" w:rsidRDefault="00D95ADA" w:rsidP="00D95ADA">
      <w:pPr>
        <w:pStyle w:val="Geenafstand"/>
        <w:numPr>
          <w:ilvl w:val="0"/>
          <w:numId w:val="15"/>
        </w:numPr>
        <w:rPr>
          <w:lang w:val="fr-BE"/>
        </w:rPr>
      </w:pPr>
      <w:r w:rsidRPr="00847EB8">
        <w:rPr>
          <w:lang w:val="fr-BE"/>
        </w:rPr>
        <w:t xml:space="preserve">3 voyants </w:t>
      </w:r>
      <w:proofErr w:type="spellStart"/>
      <w:r w:rsidRPr="00847EB8">
        <w:rPr>
          <w:lang w:val="fr-BE"/>
        </w:rPr>
        <w:t>led</w:t>
      </w:r>
      <w:proofErr w:type="spellEnd"/>
      <w:r w:rsidRPr="00847EB8">
        <w:rPr>
          <w:lang w:val="fr-BE"/>
        </w:rPr>
        <w:t xml:space="preserve"> (vert/orange/rouge) pour la signalisation du :</w:t>
      </w:r>
    </w:p>
    <w:p w14:paraId="1F4323F9" w14:textId="77777777" w:rsidR="00D95ADA" w:rsidRPr="00D95ADA" w:rsidRDefault="00D95ADA" w:rsidP="00D95ADA">
      <w:pPr>
        <w:pStyle w:val="Geenafstand"/>
        <w:numPr>
          <w:ilvl w:val="1"/>
          <w:numId w:val="15"/>
        </w:numPr>
        <w:rPr>
          <w:lang w:val="en-US"/>
        </w:rPr>
      </w:pPr>
      <w:proofErr w:type="spellStart"/>
      <w:r w:rsidRPr="00D95ADA">
        <w:rPr>
          <w:lang w:val="en-US"/>
        </w:rPr>
        <w:t>Fonctionnement</w:t>
      </w:r>
      <w:proofErr w:type="spellEnd"/>
      <w:r w:rsidRPr="00D95ADA">
        <w:rPr>
          <w:lang w:val="en-US"/>
        </w:rPr>
        <w:t xml:space="preserve"> sur batterie</w:t>
      </w:r>
    </w:p>
    <w:p w14:paraId="6DC7CA37" w14:textId="77777777" w:rsidR="00D95ADA" w:rsidRPr="00D95ADA" w:rsidRDefault="00D95ADA" w:rsidP="00D95ADA">
      <w:pPr>
        <w:pStyle w:val="Geenafstand"/>
        <w:numPr>
          <w:ilvl w:val="1"/>
          <w:numId w:val="15"/>
        </w:numPr>
        <w:rPr>
          <w:lang w:val="en-US"/>
        </w:rPr>
      </w:pPr>
      <w:r w:rsidRPr="00D95ADA">
        <w:rPr>
          <w:lang w:val="en-US"/>
        </w:rPr>
        <w:t xml:space="preserve">Batterie </w:t>
      </w:r>
      <w:proofErr w:type="spellStart"/>
      <w:r w:rsidRPr="00D95ADA">
        <w:rPr>
          <w:lang w:val="en-US"/>
        </w:rPr>
        <w:t>faible</w:t>
      </w:r>
      <w:proofErr w:type="spellEnd"/>
    </w:p>
    <w:p w14:paraId="24A59A1E" w14:textId="77777777" w:rsidR="00D95ADA" w:rsidRPr="00D95ADA" w:rsidRDefault="00D95ADA" w:rsidP="00D95ADA">
      <w:pPr>
        <w:pStyle w:val="Geenafstand"/>
        <w:numPr>
          <w:ilvl w:val="1"/>
          <w:numId w:val="15"/>
        </w:numPr>
        <w:rPr>
          <w:lang w:val="en-US"/>
        </w:rPr>
      </w:pPr>
      <w:r w:rsidRPr="00D95ADA">
        <w:rPr>
          <w:lang w:val="en-US"/>
        </w:rPr>
        <w:t>Surcharge</w:t>
      </w:r>
    </w:p>
    <w:p w14:paraId="00162760" w14:textId="77777777" w:rsidR="00D95ADA" w:rsidRPr="00D95ADA" w:rsidRDefault="00D95ADA" w:rsidP="00D95ADA">
      <w:pPr>
        <w:pStyle w:val="Geenafstand"/>
        <w:numPr>
          <w:ilvl w:val="1"/>
          <w:numId w:val="15"/>
        </w:numPr>
        <w:rPr>
          <w:lang w:val="en-US"/>
        </w:rPr>
      </w:pPr>
      <w:proofErr w:type="spellStart"/>
      <w:r w:rsidRPr="00D95ADA">
        <w:rPr>
          <w:lang w:val="en-US"/>
        </w:rPr>
        <w:t>Défaut</w:t>
      </w:r>
      <w:proofErr w:type="spellEnd"/>
      <w:r w:rsidRPr="00D95ADA">
        <w:rPr>
          <w:lang w:val="en-US"/>
        </w:rPr>
        <w:t xml:space="preserve"> </w:t>
      </w:r>
      <w:proofErr w:type="spellStart"/>
      <w:r w:rsidRPr="00D95ADA">
        <w:rPr>
          <w:lang w:val="en-US"/>
        </w:rPr>
        <w:t>système</w:t>
      </w:r>
      <w:proofErr w:type="spellEnd"/>
    </w:p>
    <w:p w14:paraId="6CF1435F" w14:textId="77777777" w:rsidR="00D95ADA" w:rsidRPr="00D95ADA" w:rsidRDefault="00D95ADA" w:rsidP="00D95ADA">
      <w:pPr>
        <w:pStyle w:val="Geenafstand"/>
        <w:numPr>
          <w:ilvl w:val="1"/>
          <w:numId w:val="15"/>
        </w:numPr>
        <w:rPr>
          <w:lang w:val="en-US"/>
        </w:rPr>
      </w:pPr>
      <w:r w:rsidRPr="00D95ADA">
        <w:rPr>
          <w:lang w:val="en-US"/>
        </w:rPr>
        <w:t xml:space="preserve">Fin </w:t>
      </w:r>
      <w:proofErr w:type="spellStart"/>
      <w:r w:rsidRPr="00D95ADA">
        <w:rPr>
          <w:lang w:val="en-US"/>
        </w:rPr>
        <w:t>d’autonomie</w:t>
      </w:r>
      <w:proofErr w:type="spellEnd"/>
      <w:r w:rsidRPr="00D95ADA">
        <w:rPr>
          <w:lang w:val="en-US"/>
        </w:rPr>
        <w:t xml:space="preserve"> </w:t>
      </w:r>
    </w:p>
    <w:p w14:paraId="7EB287E0" w14:textId="77777777" w:rsidR="00D95ADA" w:rsidRPr="00847EB8" w:rsidRDefault="00D95ADA" w:rsidP="00D95ADA">
      <w:pPr>
        <w:pStyle w:val="Geenafstand"/>
        <w:numPr>
          <w:ilvl w:val="0"/>
          <w:numId w:val="15"/>
        </w:numPr>
        <w:rPr>
          <w:lang w:val="fr-BE"/>
        </w:rPr>
      </w:pPr>
      <w:r w:rsidRPr="00847EB8">
        <w:rPr>
          <w:lang w:val="fr-BE"/>
        </w:rPr>
        <w:t>Fusible (F6.3AH250V): protection contre surcharges, court-circuit, déchargement excessif de la batterie</w:t>
      </w:r>
    </w:p>
    <w:p w14:paraId="2213874D" w14:textId="77777777" w:rsidR="00094B2D" w:rsidRPr="00847EB8" w:rsidRDefault="00094B2D" w:rsidP="00094B2D">
      <w:pPr>
        <w:pStyle w:val="Geenafstand"/>
        <w:ind w:left="360"/>
        <w:rPr>
          <w:lang w:val="fr-BE"/>
        </w:rPr>
      </w:pPr>
    </w:p>
    <w:p w14:paraId="623A503D" w14:textId="77777777" w:rsidR="00094B2D" w:rsidRPr="00847EB8" w:rsidRDefault="00094B2D">
      <w:pPr>
        <w:autoSpaceDE/>
        <w:autoSpaceDN/>
        <w:adjustRightInd/>
        <w:spacing w:after="200"/>
        <w:jc w:val="left"/>
        <w:rPr>
          <w:rFonts w:eastAsiaTheme="majorEastAsia"/>
          <w:b/>
          <w:color w:val="auto"/>
          <w:sz w:val="24"/>
          <w:szCs w:val="24"/>
          <w:lang w:val="fr-BE"/>
        </w:rPr>
      </w:pPr>
      <w:r w:rsidRPr="00847EB8">
        <w:rPr>
          <w:lang w:val="fr-BE"/>
        </w:rPr>
        <w:br w:type="page"/>
      </w:r>
    </w:p>
    <w:p w14:paraId="722527FF" w14:textId="77777777" w:rsidR="00094B2D" w:rsidRDefault="00094B2D" w:rsidP="00094B2D">
      <w:pPr>
        <w:pStyle w:val="Kop3"/>
      </w:pPr>
      <w:proofErr w:type="spellStart"/>
      <w:r>
        <w:lastRenderedPageBreak/>
        <w:t>Spécifications</w:t>
      </w:r>
      <w:proofErr w:type="spellEnd"/>
    </w:p>
    <w:p w14:paraId="167C5ACC" w14:textId="77777777" w:rsidR="00094B2D" w:rsidRPr="00094B2D" w:rsidRDefault="00094B2D" w:rsidP="00094B2D">
      <w:pPr>
        <w:pStyle w:val="Lijstalinea"/>
        <w:numPr>
          <w:ilvl w:val="0"/>
          <w:numId w:val="16"/>
        </w:numPr>
        <w:tabs>
          <w:tab w:val="left" w:pos="3402"/>
        </w:tabs>
      </w:pPr>
      <w:r>
        <w:t>Dimensions (hxlxp) :</w:t>
      </w:r>
      <w:r>
        <w:tab/>
      </w:r>
      <w:r w:rsidRPr="00094B2D">
        <w:t>88 (2U) x 440 x 150 mm</w:t>
      </w:r>
    </w:p>
    <w:p w14:paraId="3BB41302" w14:textId="77777777" w:rsidR="00094B2D" w:rsidRPr="00094B2D" w:rsidRDefault="00094B2D" w:rsidP="00094B2D">
      <w:pPr>
        <w:pStyle w:val="Lijstalinea"/>
        <w:numPr>
          <w:ilvl w:val="0"/>
          <w:numId w:val="16"/>
        </w:numPr>
        <w:tabs>
          <w:tab w:val="left" w:pos="3402"/>
        </w:tabs>
        <w:rPr>
          <w:lang w:val="en-US"/>
        </w:rPr>
      </w:pPr>
      <w:proofErr w:type="spellStart"/>
      <w:r>
        <w:rPr>
          <w:lang w:val="en-US"/>
        </w:rPr>
        <w:t>Poids</w:t>
      </w:r>
      <w:proofErr w:type="spellEnd"/>
      <w:r>
        <w:rPr>
          <w:lang w:val="en-US"/>
        </w:rPr>
        <w:t xml:space="preserve"> :</w:t>
      </w:r>
      <w:r>
        <w:rPr>
          <w:lang w:val="en-US"/>
        </w:rPr>
        <w:tab/>
      </w:r>
      <w:r w:rsidRPr="00094B2D">
        <w:rPr>
          <w:lang w:val="en-US"/>
        </w:rPr>
        <w:t>5,5 kg</w:t>
      </w:r>
      <w:r w:rsidRPr="00094B2D">
        <w:rPr>
          <w:lang w:val="en-US"/>
        </w:rPr>
        <w:tab/>
      </w:r>
      <w:r w:rsidRPr="00094B2D">
        <w:rPr>
          <w:lang w:val="en-US"/>
        </w:rPr>
        <w:tab/>
      </w:r>
      <w:r w:rsidRPr="00094B2D">
        <w:rPr>
          <w:lang w:val="en-US"/>
        </w:rPr>
        <w:tab/>
      </w:r>
    </w:p>
    <w:p w14:paraId="064A17D6" w14:textId="77777777" w:rsidR="00094B2D" w:rsidRPr="00094B2D" w:rsidRDefault="00094B2D" w:rsidP="00094B2D">
      <w:pPr>
        <w:tabs>
          <w:tab w:val="left" w:pos="3402"/>
        </w:tabs>
        <w:rPr>
          <w:lang w:val="en-US"/>
        </w:rPr>
      </w:pPr>
    </w:p>
    <w:p w14:paraId="638113A1" w14:textId="77777777" w:rsidR="00094B2D" w:rsidRPr="00094B2D" w:rsidRDefault="00094B2D" w:rsidP="00094B2D">
      <w:pPr>
        <w:tabs>
          <w:tab w:val="left" w:pos="3402"/>
        </w:tabs>
        <w:rPr>
          <w:lang w:val="en-US"/>
        </w:rPr>
      </w:pPr>
      <w:r w:rsidRPr="00094B2D">
        <w:rPr>
          <w:lang w:val="en-US"/>
        </w:rPr>
        <w:t>Entrée</w:t>
      </w:r>
    </w:p>
    <w:p w14:paraId="69DAEBBD" w14:textId="77777777" w:rsidR="00094B2D" w:rsidRPr="00094B2D" w:rsidRDefault="00094B2D" w:rsidP="00094B2D">
      <w:pPr>
        <w:pStyle w:val="Lijstalinea"/>
        <w:numPr>
          <w:ilvl w:val="0"/>
          <w:numId w:val="17"/>
        </w:numPr>
        <w:tabs>
          <w:tab w:val="left" w:pos="3402"/>
        </w:tabs>
        <w:rPr>
          <w:lang w:val="en-US"/>
        </w:rPr>
      </w:pPr>
      <w:r>
        <w:rPr>
          <w:lang w:val="en-US"/>
        </w:rPr>
        <w:t xml:space="preserve">Tension : </w:t>
      </w:r>
      <w:r>
        <w:rPr>
          <w:lang w:val="en-US"/>
        </w:rPr>
        <w:tab/>
      </w:r>
      <w:r w:rsidRPr="00094B2D">
        <w:rPr>
          <w:lang w:val="en-US"/>
        </w:rPr>
        <w:t>230 V (180 – 270 Vac)</w:t>
      </w:r>
    </w:p>
    <w:p w14:paraId="0E92B337" w14:textId="77777777" w:rsidR="00094B2D" w:rsidRPr="00094B2D" w:rsidRDefault="00094B2D" w:rsidP="00094B2D">
      <w:pPr>
        <w:pStyle w:val="Lijstalinea"/>
        <w:numPr>
          <w:ilvl w:val="0"/>
          <w:numId w:val="17"/>
        </w:numPr>
        <w:tabs>
          <w:tab w:val="left" w:pos="3402"/>
        </w:tabs>
        <w:rPr>
          <w:lang w:val="en-US"/>
        </w:rPr>
      </w:pPr>
      <w:proofErr w:type="spellStart"/>
      <w:r>
        <w:rPr>
          <w:lang w:val="en-US"/>
        </w:rPr>
        <w:t>Fréquence</w:t>
      </w:r>
      <w:proofErr w:type="spellEnd"/>
      <w:r>
        <w:rPr>
          <w:lang w:val="en-US"/>
        </w:rPr>
        <w:t xml:space="preserve"> : </w:t>
      </w:r>
      <w:r>
        <w:rPr>
          <w:lang w:val="en-US"/>
        </w:rPr>
        <w:tab/>
      </w:r>
      <w:r w:rsidRPr="00094B2D">
        <w:rPr>
          <w:lang w:val="en-US"/>
        </w:rPr>
        <w:t>45 - 65 Hz</w:t>
      </w:r>
    </w:p>
    <w:p w14:paraId="2CF1FAA1" w14:textId="77777777" w:rsidR="00094B2D" w:rsidRPr="00094B2D" w:rsidRDefault="00094B2D" w:rsidP="00094B2D">
      <w:pPr>
        <w:tabs>
          <w:tab w:val="left" w:pos="3402"/>
        </w:tabs>
        <w:rPr>
          <w:lang w:val="en-US"/>
        </w:rPr>
      </w:pPr>
    </w:p>
    <w:p w14:paraId="5A28CE6D" w14:textId="77777777" w:rsidR="00094B2D" w:rsidRPr="00094B2D" w:rsidRDefault="00094B2D" w:rsidP="00094B2D">
      <w:pPr>
        <w:tabs>
          <w:tab w:val="left" w:pos="3402"/>
        </w:tabs>
        <w:rPr>
          <w:lang w:val="en-US"/>
        </w:rPr>
      </w:pPr>
      <w:r w:rsidRPr="00094B2D">
        <w:rPr>
          <w:lang w:val="en-US"/>
        </w:rPr>
        <w:t>Sortie</w:t>
      </w:r>
    </w:p>
    <w:p w14:paraId="6A840090" w14:textId="77777777" w:rsidR="00094B2D" w:rsidRPr="00094B2D" w:rsidRDefault="00094B2D" w:rsidP="00094B2D">
      <w:pPr>
        <w:pStyle w:val="Lijstalinea"/>
        <w:numPr>
          <w:ilvl w:val="0"/>
          <w:numId w:val="18"/>
        </w:numPr>
        <w:tabs>
          <w:tab w:val="left" w:pos="3402"/>
        </w:tabs>
        <w:rPr>
          <w:lang w:val="en-US"/>
        </w:rPr>
      </w:pPr>
      <w:r>
        <w:rPr>
          <w:lang w:val="en-US"/>
        </w:rPr>
        <w:t xml:space="preserve">Tension : </w:t>
      </w:r>
      <w:r>
        <w:rPr>
          <w:lang w:val="en-US"/>
        </w:rPr>
        <w:tab/>
      </w:r>
      <w:r w:rsidRPr="00094B2D">
        <w:rPr>
          <w:lang w:val="en-US"/>
        </w:rPr>
        <w:t>220/230/240 Vac +/- 10%</w:t>
      </w:r>
    </w:p>
    <w:p w14:paraId="651693C3" w14:textId="77777777" w:rsidR="00094B2D" w:rsidRPr="00094B2D" w:rsidRDefault="00094B2D" w:rsidP="00094B2D">
      <w:pPr>
        <w:pStyle w:val="Lijstalinea"/>
        <w:numPr>
          <w:ilvl w:val="0"/>
          <w:numId w:val="18"/>
        </w:numPr>
        <w:tabs>
          <w:tab w:val="left" w:pos="3402"/>
        </w:tabs>
      </w:pPr>
      <w:r>
        <w:t>Puissance :</w:t>
      </w:r>
      <w:r>
        <w:tab/>
      </w:r>
      <w:r w:rsidRPr="00094B2D">
        <w:t>800 VA / 480 W</w:t>
      </w:r>
    </w:p>
    <w:p w14:paraId="2E2F9EEB" w14:textId="77777777" w:rsidR="00094B2D" w:rsidRPr="00094B2D" w:rsidRDefault="00094B2D" w:rsidP="00094B2D">
      <w:pPr>
        <w:pStyle w:val="Lijstalinea"/>
        <w:numPr>
          <w:ilvl w:val="0"/>
          <w:numId w:val="18"/>
        </w:numPr>
        <w:tabs>
          <w:tab w:val="left" w:pos="3402"/>
        </w:tabs>
      </w:pPr>
      <w:r>
        <w:t xml:space="preserve">Fréquence : </w:t>
      </w:r>
      <w:r>
        <w:tab/>
      </w:r>
      <w:r w:rsidRPr="00094B2D">
        <w:t>50/60 Hz +/- 1%</w:t>
      </w:r>
    </w:p>
    <w:p w14:paraId="73F0799B" w14:textId="77777777" w:rsidR="00094B2D" w:rsidRPr="00094B2D" w:rsidRDefault="00094B2D" w:rsidP="00094B2D">
      <w:pPr>
        <w:pStyle w:val="Lijstalinea"/>
        <w:numPr>
          <w:ilvl w:val="0"/>
          <w:numId w:val="18"/>
        </w:numPr>
        <w:tabs>
          <w:tab w:val="left" w:pos="3402"/>
        </w:tabs>
      </w:pPr>
      <w:r w:rsidRPr="00094B2D">
        <w:t xml:space="preserve">Facteur </w:t>
      </w:r>
      <w:r>
        <w:t>de puissance :</w:t>
      </w:r>
      <w:r>
        <w:tab/>
      </w:r>
      <w:r w:rsidRPr="00094B2D">
        <w:t>0,6</w:t>
      </w:r>
    </w:p>
    <w:p w14:paraId="6B762026" w14:textId="77777777" w:rsidR="00094B2D" w:rsidRPr="00094B2D" w:rsidRDefault="00094B2D" w:rsidP="00094B2D"/>
    <w:p w14:paraId="2DBC40ED" w14:textId="77777777" w:rsidR="00094B2D" w:rsidRPr="00094B2D" w:rsidRDefault="00094B2D" w:rsidP="00094B2D">
      <w:r w:rsidRPr="00094B2D">
        <w:t>Batterie</w:t>
      </w:r>
    </w:p>
    <w:p w14:paraId="2A1385F6" w14:textId="77777777" w:rsidR="00094B2D" w:rsidRPr="00847EB8" w:rsidRDefault="00094B2D" w:rsidP="00094B2D">
      <w:pPr>
        <w:pStyle w:val="Lijstalinea"/>
        <w:numPr>
          <w:ilvl w:val="0"/>
          <w:numId w:val="19"/>
        </w:numPr>
        <w:rPr>
          <w:lang w:val="fr-BE"/>
        </w:rPr>
      </w:pPr>
      <w:r w:rsidRPr="00847EB8">
        <w:rPr>
          <w:lang w:val="fr-BE"/>
        </w:rPr>
        <w:t>Type de batterie VRLA (Plomb Acide), sans entretien, 12V – 9Ah</w:t>
      </w:r>
    </w:p>
    <w:p w14:paraId="4A06FB3E" w14:textId="77777777" w:rsidR="00094B2D" w:rsidRPr="00847EB8" w:rsidRDefault="00094B2D" w:rsidP="00094B2D">
      <w:pPr>
        <w:pStyle w:val="Lijstalinea"/>
        <w:numPr>
          <w:ilvl w:val="0"/>
          <w:numId w:val="19"/>
        </w:numPr>
        <w:rPr>
          <w:lang w:val="fr-BE"/>
        </w:rPr>
      </w:pPr>
      <w:r w:rsidRPr="00847EB8">
        <w:rPr>
          <w:lang w:val="fr-BE"/>
        </w:rPr>
        <w:t>Temps de recharge : 4 à 6 heures (90% de la capacité)</w:t>
      </w:r>
    </w:p>
    <w:p w14:paraId="08E1614E" w14:textId="77777777" w:rsidR="00094B2D" w:rsidRPr="00847EB8" w:rsidRDefault="00094B2D" w:rsidP="00094B2D">
      <w:pPr>
        <w:rPr>
          <w:lang w:val="fr-BE"/>
        </w:rPr>
      </w:pPr>
    </w:p>
    <w:p w14:paraId="495E9067" w14:textId="77777777" w:rsidR="00094B2D" w:rsidRDefault="00094B2D" w:rsidP="00094B2D">
      <w:pPr>
        <w:pStyle w:val="Kop3"/>
      </w:pPr>
      <w:r>
        <w:t xml:space="preserve">Conditions </w:t>
      </w:r>
      <w:proofErr w:type="spellStart"/>
      <w:r>
        <w:t>d’environnement</w:t>
      </w:r>
      <w:proofErr w:type="spellEnd"/>
    </w:p>
    <w:p w14:paraId="4BD6998E" w14:textId="77777777" w:rsidR="00094B2D" w:rsidRPr="00847EB8" w:rsidRDefault="00094B2D" w:rsidP="00094B2D">
      <w:pPr>
        <w:rPr>
          <w:lang w:val="fr-BE"/>
        </w:rPr>
      </w:pPr>
      <w:r w:rsidRPr="00847EB8">
        <w:rPr>
          <w:lang w:val="fr-BE"/>
        </w:rPr>
        <w:t>Dans les caractéristiques spécifiées, l'appareil doit fonctionner dans les conditions d'environnement suivantes :</w:t>
      </w:r>
    </w:p>
    <w:p w14:paraId="02CDCA23" w14:textId="77777777" w:rsidR="00094B2D" w:rsidRPr="00094B2D" w:rsidRDefault="00094B2D" w:rsidP="00094B2D">
      <w:pPr>
        <w:pStyle w:val="Lijstalinea"/>
        <w:numPr>
          <w:ilvl w:val="0"/>
          <w:numId w:val="20"/>
        </w:numPr>
        <w:tabs>
          <w:tab w:val="left" w:pos="3402"/>
        </w:tabs>
        <w:rPr>
          <w:lang w:val="en-US"/>
        </w:rPr>
      </w:pPr>
      <w:proofErr w:type="spellStart"/>
      <w:r>
        <w:rPr>
          <w:lang w:val="en-US"/>
        </w:rPr>
        <w:t>Température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ambiante</w:t>
      </w:r>
      <w:proofErr w:type="spellEnd"/>
      <w:r>
        <w:rPr>
          <w:lang w:val="en-US"/>
        </w:rPr>
        <w:t xml:space="preserve"> :</w:t>
      </w:r>
      <w:r>
        <w:rPr>
          <w:lang w:val="en-US"/>
        </w:rPr>
        <w:tab/>
      </w:r>
      <w:r w:rsidRPr="00094B2D">
        <w:rPr>
          <w:lang w:val="en-US"/>
        </w:rPr>
        <w:t xml:space="preserve">0 - 40 </w:t>
      </w:r>
      <w:r w:rsidRPr="00094B2D">
        <w:rPr>
          <w:rFonts w:ascii="Cambria Math" w:hAnsi="Cambria Math" w:cs="Cambria Math"/>
          <w:lang w:val="en-US"/>
        </w:rPr>
        <w:t>⁰</w:t>
      </w:r>
      <w:r w:rsidRPr="00094B2D">
        <w:rPr>
          <w:lang w:val="en-US"/>
        </w:rPr>
        <w:t>C</w:t>
      </w:r>
    </w:p>
    <w:p w14:paraId="2BD04342" w14:textId="77777777" w:rsidR="00094B2D" w:rsidRPr="00094B2D" w:rsidRDefault="00094B2D" w:rsidP="00094B2D">
      <w:pPr>
        <w:pStyle w:val="Lijstalinea"/>
        <w:numPr>
          <w:ilvl w:val="0"/>
          <w:numId w:val="20"/>
        </w:numPr>
        <w:tabs>
          <w:tab w:val="left" w:pos="3402"/>
        </w:tabs>
        <w:rPr>
          <w:lang w:val="en-US"/>
        </w:rPr>
      </w:pPr>
      <w:proofErr w:type="spellStart"/>
      <w:r>
        <w:rPr>
          <w:lang w:val="en-US"/>
        </w:rPr>
        <w:t>Taux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d'humidité</w:t>
      </w:r>
      <w:proofErr w:type="spellEnd"/>
      <w:r>
        <w:rPr>
          <w:lang w:val="en-US"/>
        </w:rPr>
        <w:t xml:space="preserve"> relative :</w:t>
      </w:r>
      <w:r>
        <w:rPr>
          <w:lang w:val="en-US"/>
        </w:rPr>
        <w:tab/>
      </w:r>
      <w:r w:rsidRPr="00094B2D">
        <w:rPr>
          <w:lang w:val="en-US"/>
        </w:rPr>
        <w:t>&lt; 95 % sans condensation</w:t>
      </w:r>
    </w:p>
    <w:p w14:paraId="6FB10AB3" w14:textId="77777777" w:rsidR="00094B2D" w:rsidRPr="00094B2D" w:rsidRDefault="00094B2D" w:rsidP="00094B2D">
      <w:pPr>
        <w:pStyle w:val="Lijstalinea"/>
        <w:numPr>
          <w:ilvl w:val="0"/>
          <w:numId w:val="20"/>
        </w:numPr>
        <w:tabs>
          <w:tab w:val="left" w:pos="3402"/>
        </w:tabs>
      </w:pPr>
      <w:r>
        <w:t>Niveau sonore à 1 m :</w:t>
      </w:r>
      <w:r>
        <w:tab/>
      </w:r>
      <w:r w:rsidRPr="00094B2D">
        <w:t>&lt; 40 dBA</w:t>
      </w:r>
    </w:p>
    <w:p w14:paraId="75F4700F" w14:textId="77777777" w:rsidR="00094B2D" w:rsidRPr="00094B2D" w:rsidRDefault="00094B2D" w:rsidP="00094B2D">
      <w:pPr>
        <w:pStyle w:val="Lijstalinea"/>
        <w:numPr>
          <w:ilvl w:val="0"/>
          <w:numId w:val="20"/>
        </w:numPr>
        <w:tabs>
          <w:tab w:val="left" w:pos="3402"/>
        </w:tabs>
      </w:pPr>
      <w:r w:rsidRPr="00094B2D">
        <w:t>Classe de protec</w:t>
      </w:r>
      <w:r>
        <w:t>tion :</w:t>
      </w:r>
      <w:r>
        <w:tab/>
      </w:r>
      <w:r w:rsidRPr="00094B2D">
        <w:t>IP20</w:t>
      </w:r>
    </w:p>
    <w:sectPr w:rsidR="00094B2D" w:rsidRPr="00094B2D" w:rsidSect="00847EB8">
      <w:headerReference w:type="default" r:id="rId10"/>
      <w:footerReference w:type="default" r:id="rId11"/>
      <w:pgSz w:w="12240" w:h="15840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9374" w14:textId="77777777" w:rsidR="002672AF" w:rsidRDefault="002672AF" w:rsidP="00ED6C45">
      <w:r>
        <w:separator/>
      </w:r>
    </w:p>
  </w:endnote>
  <w:endnote w:type="continuationSeparator" w:id="0">
    <w:p w14:paraId="3F0FA1F2" w14:textId="77777777" w:rsidR="002672AF" w:rsidRDefault="002672AF" w:rsidP="00E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A93F" w14:textId="77777777" w:rsidR="00D00F7F" w:rsidRPr="00847EB8" w:rsidRDefault="00CC471B" w:rsidP="00D00F7F">
    <w:pPr>
      <w:pStyle w:val="Voettekst"/>
      <w:tabs>
        <w:tab w:val="clear" w:pos="4536"/>
        <w:tab w:val="clear" w:pos="9072"/>
        <w:tab w:val="center" w:pos="4820"/>
        <w:tab w:val="right" w:pos="9923"/>
      </w:tabs>
      <w:rPr>
        <w:sz w:val="20"/>
        <w:szCs w:val="20"/>
        <w:lang w:val="fr-BE"/>
      </w:rPr>
    </w:pPr>
    <w:r w:rsidRPr="00847EB8">
      <w:rPr>
        <w:sz w:val="20"/>
        <w:szCs w:val="20"/>
        <w:lang w:val="fr-BE"/>
      </w:rPr>
      <w:t>Descriptif pour c</w:t>
    </w:r>
    <w:r w:rsidR="00D00F7F" w:rsidRPr="00847EB8">
      <w:rPr>
        <w:sz w:val="20"/>
        <w:szCs w:val="20"/>
        <w:lang w:val="fr-BE"/>
      </w:rPr>
      <w:t>ahier des charges</w:t>
    </w:r>
    <w:r w:rsidR="00D00F7F" w:rsidRPr="00847EB8">
      <w:rPr>
        <w:sz w:val="20"/>
        <w:szCs w:val="20"/>
        <w:lang w:val="fr-BE"/>
      </w:rPr>
      <w:tab/>
    </w:r>
    <w:proofErr w:type="spellStart"/>
    <w:r w:rsidR="00875023" w:rsidRPr="00847EB8">
      <w:rPr>
        <w:sz w:val="20"/>
        <w:szCs w:val="20"/>
        <w:lang w:val="fr-BE"/>
      </w:rPr>
      <w:t>Keor</w:t>
    </w:r>
    <w:proofErr w:type="spellEnd"/>
    <w:r w:rsidR="00875023" w:rsidRPr="00847EB8">
      <w:rPr>
        <w:sz w:val="20"/>
        <w:szCs w:val="20"/>
        <w:lang w:val="fr-BE"/>
      </w:rPr>
      <w:t xml:space="preserve"> PDU</w:t>
    </w:r>
    <w:r w:rsidR="00D00F7F" w:rsidRPr="00847EB8">
      <w:rPr>
        <w:sz w:val="20"/>
        <w:szCs w:val="20"/>
        <w:lang w:val="fr-BE"/>
      </w:rPr>
      <w:tab/>
    </w:r>
    <w:r w:rsidR="0070703A" w:rsidRPr="00847EB8">
      <w:rPr>
        <w:sz w:val="20"/>
        <w:szCs w:val="20"/>
        <w:lang w:val="fr-BE"/>
      </w:rPr>
      <w:t>Dernière</w:t>
    </w:r>
    <w:r w:rsidR="00D00F7F" w:rsidRPr="00847EB8">
      <w:rPr>
        <w:sz w:val="20"/>
        <w:szCs w:val="20"/>
        <w:lang w:val="fr-BE"/>
      </w:rPr>
      <w:t xml:space="preserve"> mis à jour: </w:t>
    </w:r>
    <w:r w:rsidR="00875023" w:rsidRPr="00847EB8">
      <w:rPr>
        <w:sz w:val="20"/>
        <w:szCs w:val="20"/>
        <w:lang w:val="fr-BE"/>
      </w:rPr>
      <w:t>07/01/2020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9386B" w14:textId="77777777" w:rsidR="002672AF" w:rsidRDefault="002672AF" w:rsidP="00ED6C45">
      <w:r>
        <w:separator/>
      </w:r>
    </w:p>
  </w:footnote>
  <w:footnote w:type="continuationSeparator" w:id="0">
    <w:p w14:paraId="643C717A" w14:textId="77777777" w:rsidR="002672AF" w:rsidRDefault="002672AF" w:rsidP="00E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5D43" w14:textId="77777777" w:rsidR="002B63EA" w:rsidRPr="002B63EA" w:rsidRDefault="00D95ADA" w:rsidP="00ED6C45">
    <w:pPr>
      <w:pStyle w:val="Kop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AEC53C" wp14:editId="42D16BB5">
              <wp:simplePos x="0" y="0"/>
              <wp:positionH relativeFrom="column">
                <wp:posOffset>2927985</wp:posOffset>
              </wp:positionH>
              <wp:positionV relativeFrom="paragraph">
                <wp:posOffset>195580</wp:posOffset>
              </wp:positionV>
              <wp:extent cx="2057400" cy="0"/>
              <wp:effectExtent l="0" t="0" r="0" b="0"/>
              <wp:wrapNone/>
              <wp:docPr id="2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D2153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55pt,15.4pt" to="392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71DE195" wp14:editId="5064015F">
          <wp:simplePos x="0" y="0"/>
          <wp:positionH relativeFrom="column">
            <wp:posOffset>5071110</wp:posOffset>
          </wp:positionH>
          <wp:positionV relativeFrom="paragraph">
            <wp:posOffset>-23495</wp:posOffset>
          </wp:positionV>
          <wp:extent cx="1219200" cy="316230"/>
          <wp:effectExtent l="0" t="0" r="0" b="7620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3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957740" wp14:editId="2C0C8EA5">
              <wp:simplePos x="0" y="0"/>
              <wp:positionH relativeFrom="column">
                <wp:posOffset>-147320</wp:posOffset>
              </wp:positionH>
              <wp:positionV relativeFrom="paragraph">
                <wp:posOffset>-24130</wp:posOffset>
              </wp:positionV>
              <wp:extent cx="2004060" cy="26098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912D9" w14:textId="77777777" w:rsidR="002B63EA" w:rsidRDefault="00CC471B" w:rsidP="00ED6C45">
                          <w:pPr>
                            <w:pStyle w:val="Koptekst"/>
                            <w:rPr>
                              <w:noProof/>
                            </w:rPr>
                          </w:pPr>
                          <w:r>
                            <w:t xml:space="preserve">DESCRIPTIF POUR </w:t>
                          </w:r>
                          <w:r w:rsidR="00D00F7F">
                            <w:t>CAHIER DES CHARGES</w:t>
                          </w:r>
                        </w:p>
                      </w:txbxContent>
                    </wps:txbx>
                    <wps:bodyPr rot="0" vert="horz" wrap="none" lIns="91440" tIns="45720" rIns="91440" bIns="108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577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1.6pt;margin-top:-1.9pt;width:157.8pt;height:2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" filled="f" stroked="f">
              <v:textbox style="mso-fit-shape-to-text:t" inset=",,,.3mm">
                <w:txbxContent>
                  <w:p w14:paraId="78C912D9" w14:textId="77777777" w:rsidR="002B63EA" w:rsidRDefault="00CC471B" w:rsidP="00ED6C45">
                    <w:pPr>
                      <w:pStyle w:val="Header"/>
                      <w:rPr>
                        <w:noProof/>
                      </w:rPr>
                    </w:pPr>
                    <w:r>
                      <w:t xml:space="preserve">DESCRIPTIF POUR </w:t>
                    </w:r>
                    <w:r w:rsidR="00D00F7F">
                      <w:t>CAHIER DES CHARGES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63EA"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B3F"/>
    <w:multiLevelType w:val="hybridMultilevel"/>
    <w:tmpl w:val="3A1A4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BFC"/>
    <w:multiLevelType w:val="hybridMultilevel"/>
    <w:tmpl w:val="A24E0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DAB"/>
    <w:multiLevelType w:val="hybridMultilevel"/>
    <w:tmpl w:val="9FECA5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E7C"/>
    <w:multiLevelType w:val="hybridMultilevel"/>
    <w:tmpl w:val="84900F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82922"/>
    <w:multiLevelType w:val="hybridMultilevel"/>
    <w:tmpl w:val="842CF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4919"/>
    <w:multiLevelType w:val="hybridMultilevel"/>
    <w:tmpl w:val="0D561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D5C38"/>
    <w:multiLevelType w:val="hybridMultilevel"/>
    <w:tmpl w:val="53F692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E5A43"/>
    <w:multiLevelType w:val="multilevel"/>
    <w:tmpl w:val="F5E04DE2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</w:rPr>
    </w:lvl>
    <w:lvl w:ilvl="1">
      <w:start w:val="1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Kop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A45073"/>
    <w:multiLevelType w:val="hybridMultilevel"/>
    <w:tmpl w:val="123A80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B2770"/>
    <w:multiLevelType w:val="hybridMultilevel"/>
    <w:tmpl w:val="880CA5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57FD7"/>
    <w:multiLevelType w:val="hybridMultilevel"/>
    <w:tmpl w:val="6EA64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46660"/>
    <w:multiLevelType w:val="hybridMultilevel"/>
    <w:tmpl w:val="8CBEC7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E34C5"/>
    <w:multiLevelType w:val="hybridMultilevel"/>
    <w:tmpl w:val="5C221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4414"/>
    <w:multiLevelType w:val="hybridMultilevel"/>
    <w:tmpl w:val="D8B681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87AEF"/>
    <w:multiLevelType w:val="hybridMultilevel"/>
    <w:tmpl w:val="D2545E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44F67"/>
    <w:multiLevelType w:val="hybridMultilevel"/>
    <w:tmpl w:val="E7CAE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33A9E"/>
    <w:multiLevelType w:val="hybridMultilevel"/>
    <w:tmpl w:val="98C68844"/>
    <w:lvl w:ilvl="0" w:tplc="4ACCD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13212"/>
    <w:multiLevelType w:val="hybridMultilevel"/>
    <w:tmpl w:val="3D7A0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30383"/>
    <w:multiLevelType w:val="hybridMultilevel"/>
    <w:tmpl w:val="CEEE02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AF2"/>
    <w:multiLevelType w:val="hybridMultilevel"/>
    <w:tmpl w:val="C68A22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0"/>
  </w:num>
  <w:num w:numId="6">
    <w:abstractNumId w:val="6"/>
  </w:num>
  <w:num w:numId="7">
    <w:abstractNumId w:val="16"/>
  </w:num>
  <w:num w:numId="8">
    <w:abstractNumId w:val="18"/>
  </w:num>
  <w:num w:numId="9">
    <w:abstractNumId w:val="17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5"/>
  </w:num>
  <w:num w:numId="17">
    <w:abstractNumId w:val="15"/>
  </w:num>
  <w:num w:numId="18">
    <w:abstractNumId w:val="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EA"/>
    <w:rsid w:val="00012009"/>
    <w:rsid w:val="00015D6E"/>
    <w:rsid w:val="000167AC"/>
    <w:rsid w:val="00094B2D"/>
    <w:rsid w:val="000B45E4"/>
    <w:rsid w:val="000D5537"/>
    <w:rsid w:val="000F79F5"/>
    <w:rsid w:val="00115793"/>
    <w:rsid w:val="00123128"/>
    <w:rsid w:val="00162D9A"/>
    <w:rsid w:val="001959D1"/>
    <w:rsid w:val="001B2719"/>
    <w:rsid w:val="00205306"/>
    <w:rsid w:val="00221365"/>
    <w:rsid w:val="002672AF"/>
    <w:rsid w:val="002B63EA"/>
    <w:rsid w:val="00407A09"/>
    <w:rsid w:val="004726DB"/>
    <w:rsid w:val="004F608B"/>
    <w:rsid w:val="00566C54"/>
    <w:rsid w:val="005A6D07"/>
    <w:rsid w:val="00615992"/>
    <w:rsid w:val="006668B6"/>
    <w:rsid w:val="006E5E84"/>
    <w:rsid w:val="006F0273"/>
    <w:rsid w:val="0070703A"/>
    <w:rsid w:val="00847EB8"/>
    <w:rsid w:val="00875023"/>
    <w:rsid w:val="008F023F"/>
    <w:rsid w:val="00B12C6B"/>
    <w:rsid w:val="00B21414"/>
    <w:rsid w:val="00BC40BA"/>
    <w:rsid w:val="00CC471B"/>
    <w:rsid w:val="00D00F7F"/>
    <w:rsid w:val="00D60308"/>
    <w:rsid w:val="00D95ADA"/>
    <w:rsid w:val="00DC36C6"/>
    <w:rsid w:val="00E32C87"/>
    <w:rsid w:val="00E74ED8"/>
    <w:rsid w:val="00ED6C45"/>
    <w:rsid w:val="00F65B92"/>
    <w:rsid w:val="00F73ED4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D7438"/>
  <w15:chartTrackingRefBased/>
  <w15:docId w15:val="{E9E739FA-2818-4FE3-8D9D-14077D2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6C45"/>
    <w:pPr>
      <w:autoSpaceDE w:val="0"/>
      <w:autoSpaceDN w:val="0"/>
      <w:adjustRightInd w:val="0"/>
      <w:spacing w:after="0"/>
      <w:jc w:val="both"/>
    </w:pPr>
    <w:rPr>
      <w:rFonts w:ascii="Arial" w:hAnsi="Arial" w:cs="Arial"/>
      <w:color w:val="000000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ED6C45"/>
    <w:pPr>
      <w:keepNext/>
      <w:keepLines/>
      <w:numPr>
        <w:numId w:val="2"/>
      </w:numPr>
      <w:spacing w:before="240"/>
      <w:ind w:left="851" w:hanging="851"/>
      <w:outlineLvl w:val="0"/>
    </w:pPr>
    <w:rPr>
      <w:rFonts w:eastAsiaTheme="majorEastAsia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6C45"/>
    <w:pPr>
      <w:keepNext/>
      <w:keepLines/>
      <w:numPr>
        <w:ilvl w:val="1"/>
        <w:numId w:val="2"/>
      </w:numPr>
      <w:spacing w:before="40"/>
      <w:ind w:left="851" w:hanging="851"/>
      <w:outlineLvl w:val="1"/>
    </w:pPr>
    <w:rPr>
      <w:rFonts w:eastAsiaTheme="majorEastAsia"/>
      <w:b/>
      <w:color w:val="auto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0308"/>
    <w:pPr>
      <w:keepNext/>
      <w:keepLines/>
      <w:numPr>
        <w:ilvl w:val="2"/>
        <w:numId w:val="2"/>
      </w:numPr>
      <w:spacing w:before="40" w:after="240" w:line="240" w:lineRule="auto"/>
      <w:ind w:left="851" w:hanging="851"/>
      <w:outlineLvl w:val="2"/>
    </w:pPr>
    <w:rPr>
      <w:rFonts w:eastAsiaTheme="majorEastAsia"/>
      <w:b/>
      <w:color w:val="auto"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0308"/>
    <w:pPr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2B63EA"/>
  </w:style>
  <w:style w:type="paragraph" w:styleId="Voettekst">
    <w:name w:val="footer"/>
    <w:basedOn w:val="Standaard"/>
    <w:link w:val="VoettekstChar"/>
    <w:uiPriority w:val="99"/>
    <w:unhideWhenUsed/>
    <w:rsid w:val="002B63E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63EA"/>
  </w:style>
  <w:style w:type="paragraph" w:styleId="Lijstalinea">
    <w:name w:val="List Paragraph"/>
    <w:basedOn w:val="Standaard"/>
    <w:uiPriority w:val="34"/>
    <w:qFormat/>
    <w:rsid w:val="00ED6C4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D6C45"/>
    <w:rPr>
      <w:rFonts w:ascii="Arial" w:eastAsiaTheme="majorEastAsia" w:hAnsi="Arial" w:cs="Arial"/>
      <w:b/>
      <w:sz w:val="32"/>
      <w:szCs w:val="32"/>
      <w:lang w:val="nl-BE"/>
    </w:rPr>
  </w:style>
  <w:style w:type="paragraph" w:customStyle="1" w:styleId="Default">
    <w:name w:val="Default"/>
    <w:rsid w:val="00ED6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  <w:style w:type="table" w:styleId="Tabelraster">
    <w:name w:val="Table Grid"/>
    <w:basedOn w:val="Standaardtabel"/>
    <w:uiPriority w:val="59"/>
    <w:rsid w:val="00ED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D6C45"/>
    <w:rPr>
      <w:rFonts w:ascii="Arial" w:eastAsiaTheme="majorEastAsia" w:hAnsi="Arial" w:cs="Arial"/>
      <w:b/>
      <w:sz w:val="28"/>
      <w:szCs w:val="28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D60308"/>
    <w:rPr>
      <w:rFonts w:ascii="Arial" w:eastAsiaTheme="majorEastAsia" w:hAnsi="Arial" w:cs="Arial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0308"/>
    <w:rPr>
      <w:rFonts w:ascii="Arial" w:hAnsi="Arial" w:cs="Arial"/>
      <w:b/>
      <w:color w:val="00000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0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0308"/>
    <w:rPr>
      <w:rFonts w:ascii="Segoe UI" w:hAnsi="Segoe UI" w:cs="Segoe UI"/>
      <w:color w:val="000000"/>
      <w:sz w:val="18"/>
      <w:szCs w:val="18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4726DB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D95A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CF7DE95A734CB323984ED296CE97" ma:contentTypeVersion="11" ma:contentTypeDescription="Een nieuw document maken." ma:contentTypeScope="" ma:versionID="180d731b50b64e1d93208bbafaf01f5f">
  <xsd:schema xmlns:xsd="http://www.w3.org/2001/XMLSchema" xmlns:xs="http://www.w3.org/2001/XMLSchema" xmlns:p="http://schemas.microsoft.com/office/2006/metadata/properties" xmlns:ns2="41f1f145-867c-42be-96da-6383c36af489" xmlns:ns3="f3f2bbd3-075c-407e-9815-a13212f726fa" targetNamespace="http://schemas.microsoft.com/office/2006/metadata/properties" ma:root="true" ma:fieldsID="72be4a129ac562cf0143c251f1f0f013" ns2:_="" ns3:_="">
    <xsd:import namespace="41f1f145-867c-42be-96da-6383c36af489"/>
    <xsd:import namespace="f3f2bbd3-075c-407e-9815-a13212f72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f145-867c-42be-96da-6383c36af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bbd3-075c-407e-9815-a13212f72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F6142-E6C1-48B9-AC8B-846810E1D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1f145-867c-42be-96da-6383c36af489"/>
    <ds:schemaRef ds:uri="f3f2bbd3-075c-407e-9815-a13212f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97C7E-4FE0-4880-A77D-DAE69E5BA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AEC9B-86E0-4963-8168-84599E0477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DE-KEYZER</dc:creator>
  <cp:keywords/>
  <dc:description/>
  <cp:lastModifiedBy>Noes</cp:lastModifiedBy>
  <cp:revision>2</cp:revision>
  <dcterms:created xsi:type="dcterms:W3CDTF">2020-10-06T14:30:00Z</dcterms:created>
  <dcterms:modified xsi:type="dcterms:W3CDTF">2020-10-06T14:30:00Z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0x0101007DD7CF7DE95A734CB323984ED296CE97</vt:lpwstr>
  </property>
</Properties>
</file>